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7CA2E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hint="default" w:eastAsia="宋体" w:cs="Arial"/>
          <w:b w:val="0"/>
          <w:sz w:val="24"/>
          <w:szCs w:val="24"/>
          <w:lang w:val="en-US"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</w:t>
      </w:r>
      <w:r>
        <w:rPr>
          <w:rFonts w:hint="eastAsia" w:cs="Arial"/>
          <w:sz w:val="24"/>
          <w:szCs w:val="24"/>
          <w:lang w:val="en-US" w:eastAsia="zh-CN"/>
        </w:rPr>
        <w:t xml:space="preserve">7                                                      </w:t>
      </w:r>
      <w:r>
        <w:rPr>
          <w:rFonts w:hint="eastAsia" w:ascii="Arial" w:hAnsi="Arial" w:cs="Arial"/>
          <w:sz w:val="24"/>
          <w:szCs w:val="24"/>
          <w:lang w:val="en-US" w:eastAsia="zh-CN"/>
        </w:rPr>
        <w:t>R4-25</w:t>
      </w:r>
      <w:r>
        <w:rPr>
          <w:rFonts w:hint="eastAsia" w:cs="Arial"/>
          <w:sz w:val="24"/>
          <w:szCs w:val="24"/>
          <w:lang w:val="en-US" w:eastAsia="zh-CN"/>
        </w:rPr>
        <w:t>22641</w:t>
      </w:r>
    </w:p>
    <w:p w14:paraId="224432C2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hint="eastAsia" w:cs="Arial"/>
          <w:sz w:val="24"/>
          <w:szCs w:val="24"/>
          <w:lang w:val="sv-SE" w:eastAsia="zh-CN"/>
        </w:rPr>
        <w:t>Dallas, USA, Nov. 17-21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</w:rPr>
        <w:t xml:space="preserve"> 2025</w:t>
      </w:r>
    </w:p>
    <w:p w14:paraId="2D5C1378"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 w14:paraId="4063B80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eastAsia" w:ascii="Arial" w:hAnsi="Arial" w:cs="Arial" w:eastAsiaTheme="minorEastAsia"/>
          <w:bCs/>
          <w:color w:val="000000"/>
          <w:sz w:val="22"/>
          <w:lang w:val="pt-BR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6</w:t>
      </w:r>
      <w:r>
        <w:rPr>
          <w:rFonts w:ascii="Arial" w:hAnsi="Arial" w:cs="Arial" w:eastAsiaTheme="minorEastAsia"/>
          <w:color w:val="000000"/>
          <w:sz w:val="22"/>
        </w:rPr>
        <w:t>.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14</w:t>
      </w:r>
      <w:r>
        <w:rPr>
          <w:rFonts w:ascii="Arial" w:hAnsi="Arial" w:cs="Arial" w:eastAsiaTheme="minorEastAsia"/>
          <w:color w:val="000000"/>
          <w:sz w:val="22"/>
        </w:rPr>
        <w:t>.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1</w:t>
      </w:r>
    </w:p>
    <w:p w14:paraId="4C9727A0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none"/>
        </w:rPr>
        <w:t>Moderator (</w:t>
      </w:r>
      <w:r>
        <w:rPr>
          <w:rFonts w:hint="eastAsia" w:ascii="Arial" w:hAnsi="Arial" w:eastAsia="宋体" w:cs="Arial"/>
          <w:color w:val="000000"/>
          <w:sz w:val="22"/>
          <w:highlight w:val="none"/>
          <w:lang w:val="en-US" w:eastAsia="zh-CN"/>
        </w:rPr>
        <w:t>CMCC</w:t>
      </w:r>
      <w:r>
        <w:rPr>
          <w:rFonts w:ascii="Arial" w:hAnsi="Arial" w:cs="Arial"/>
          <w:color w:val="000000"/>
          <w:sz w:val="22"/>
          <w:highlight w:val="none"/>
        </w:rPr>
        <w:t>)</w:t>
      </w:r>
    </w:p>
    <w:p w14:paraId="5DD80B7A"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</w:rPr>
        <w:t>WF on Ambient_IoT_RRM</w:t>
      </w:r>
    </w:p>
    <w:p w14:paraId="443D25CE">
      <w:pPr>
        <w:spacing w:after="120"/>
        <w:ind w:left="1985" w:hanging="1985"/>
        <w:rPr>
          <w:rFonts w:ascii="Arial" w:hAnsi="Arial" w:cs="Arial" w:eastAsiaTheme="minorEastAsia"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</w:rPr>
        <w:t>Approval</w:t>
      </w:r>
    </w:p>
    <w:p w14:paraId="2A1C455F">
      <w:pPr>
        <w:spacing w:after="120"/>
        <w:rPr>
          <w:rFonts w:eastAsia="宋体"/>
        </w:rPr>
      </w:pPr>
    </w:p>
    <w:p w14:paraId="2F7704A6">
      <w:pPr>
        <w:pStyle w:val="2"/>
        <w:rPr>
          <w:lang w:val="en-US" w:eastAsia="ko-KR"/>
        </w:rPr>
      </w:pPr>
      <w:r>
        <w:rPr>
          <w:lang w:val="en-US" w:eastAsia="ja-JP"/>
        </w:rPr>
        <w:t>Topic #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 xml:space="preserve">: </w:t>
      </w:r>
      <w:r>
        <w:rPr>
          <w:rFonts w:hint="eastAsia"/>
          <w:lang w:val="en-US" w:eastAsia="ja-JP"/>
        </w:rPr>
        <w:t>RRM performance requirements for device 1</w:t>
      </w:r>
      <w:r>
        <w:rPr>
          <w:lang w:val="en-US" w:eastAsia="ja-JP"/>
        </w:rPr>
        <w:t xml:space="preserve"> (</w:t>
      </w:r>
      <w:r>
        <w:rPr>
          <w:rFonts w:hint="eastAsia"/>
          <w:lang w:val="en-US" w:eastAsia="ja-JP"/>
        </w:rPr>
        <w:t>6.14.3</w:t>
      </w:r>
      <w:r>
        <w:rPr>
          <w:lang w:val="en-US" w:eastAsia="ja-JP"/>
        </w:rPr>
        <w:t>)</w:t>
      </w:r>
    </w:p>
    <w:p w14:paraId="756EED67">
      <w:pPr>
        <w:snapToGrid w:val="0"/>
        <w:spacing w:after="120"/>
        <w:rPr>
          <w:rFonts w:eastAsia="宋体"/>
          <w:b/>
          <w:sz w:val="21"/>
          <w:szCs w:val="21"/>
          <w:u w:val="single"/>
          <w:lang w:val="en-US" w:eastAsia="zh-CN"/>
        </w:rPr>
      </w:pPr>
      <w:r>
        <w:rPr>
          <w:rFonts w:eastAsia="宋体"/>
          <w:b/>
          <w:sz w:val="21"/>
          <w:szCs w:val="21"/>
          <w:u w:val="single"/>
          <w:lang w:val="en-US" w:eastAsia="zh-CN"/>
        </w:rPr>
        <w:t xml:space="preserve">Issue </w:t>
      </w:r>
      <w:r>
        <w:rPr>
          <w:rFonts w:hint="eastAsia" w:eastAsia="宋体"/>
          <w:b/>
          <w:sz w:val="21"/>
          <w:szCs w:val="21"/>
          <w:u w:val="single"/>
          <w:lang w:val="en-US" w:eastAsia="zh-CN"/>
        </w:rPr>
        <w:t>2</w:t>
      </w:r>
      <w:r>
        <w:rPr>
          <w:rFonts w:eastAsia="宋体"/>
          <w:b/>
          <w:sz w:val="21"/>
          <w:szCs w:val="21"/>
          <w:u w:val="single"/>
          <w:lang w:val="en-US" w:eastAsia="zh-CN"/>
        </w:rPr>
        <w:t>-</w:t>
      </w:r>
      <w:r>
        <w:rPr>
          <w:rFonts w:hint="eastAsia" w:eastAsia="宋体"/>
          <w:b/>
          <w:sz w:val="21"/>
          <w:szCs w:val="21"/>
          <w:u w:val="single"/>
          <w:lang w:val="en-US" w:eastAsia="zh-CN"/>
        </w:rPr>
        <w:t>1-1</w:t>
      </w:r>
      <w:r>
        <w:rPr>
          <w:rFonts w:eastAsia="宋体"/>
          <w:b/>
          <w:sz w:val="21"/>
          <w:szCs w:val="21"/>
          <w:u w:val="single"/>
          <w:lang w:val="en-US" w:eastAsia="zh-CN"/>
        </w:rPr>
        <w:t xml:space="preserve">: </w:t>
      </w:r>
      <w:r>
        <w:rPr>
          <w:rFonts w:hint="eastAsia" w:eastAsia="宋体"/>
          <w:b/>
          <w:sz w:val="21"/>
          <w:szCs w:val="21"/>
          <w:u w:val="single"/>
          <w:lang w:val="en-US" w:eastAsia="zh-CN"/>
        </w:rPr>
        <w:t>test procedures for A-IoT RRM test</w:t>
      </w:r>
    </w:p>
    <w:p w14:paraId="316F0600">
      <w:pPr>
        <w:snapToGrid w:val="0"/>
        <w:spacing w:after="120"/>
        <w:ind w:leftChars="100"/>
        <w:rPr>
          <w:rFonts w:eastAsia="等线"/>
          <w:b/>
          <w:sz w:val="21"/>
          <w:szCs w:val="21"/>
          <w:highlight w:val="green"/>
          <w:lang w:eastAsia="zh-CN"/>
        </w:rPr>
      </w:pPr>
      <w:r>
        <w:rPr>
          <w:rFonts w:hint="eastAsia" w:eastAsia="等线"/>
          <w:b/>
          <w:sz w:val="21"/>
          <w:szCs w:val="21"/>
          <w:highlight w:val="green"/>
          <w:lang w:eastAsia="zh-CN"/>
        </w:rPr>
        <w:t>A</w:t>
      </w:r>
      <w:r>
        <w:rPr>
          <w:rFonts w:eastAsia="等线"/>
          <w:b/>
          <w:sz w:val="21"/>
          <w:szCs w:val="21"/>
          <w:highlight w:val="green"/>
          <w:lang w:eastAsia="zh-CN"/>
        </w:rPr>
        <w:t>greement:</w:t>
      </w:r>
    </w:p>
    <w:p w14:paraId="0B45F51C">
      <w:pPr>
        <w:widowControl w:val="0"/>
        <w:numPr>
          <w:ilvl w:val="1"/>
          <w:numId w:val="4"/>
        </w:numPr>
        <w:overflowPunct/>
        <w:autoSpaceDE/>
        <w:autoSpaceDN/>
        <w:adjustRightInd/>
        <w:snapToGrid w:val="0"/>
        <w:spacing w:after="120"/>
        <w:ind w:left="1656" w:leftChars="0" w:hanging="360" w:firstLineChars="0"/>
        <w:jc w:val="both"/>
        <w:textAlignment w:val="baseline"/>
        <w:rPr>
          <w:rFonts w:ascii="Times New Roman" w:hAnsi="Times New Roman" w:eastAsia="Malgun Gothic" w:cs="Times New Roman"/>
          <w:sz w:val="21"/>
          <w:szCs w:val="21"/>
          <w:highlight w:val="green"/>
          <w:lang w:val="en-US" w:eastAsia="zh-CN"/>
        </w:rPr>
      </w:pPr>
      <w:r>
        <w:rPr>
          <w:rFonts w:hint="eastAsia" w:ascii="Times New Roman" w:hAnsi="Times New Roman" w:eastAsia="Malgun Gothic" w:cs="Times New Roman"/>
          <w:sz w:val="21"/>
          <w:szCs w:val="21"/>
          <w:highlight w:val="green"/>
          <w:lang w:val="en-US" w:eastAsia="zh-CN"/>
        </w:rPr>
        <w:t>Step 1: TE transmits an R2D message carrying A-IoT Paging message with access type as CBRA</w:t>
      </w:r>
    </w:p>
    <w:p w14:paraId="15D8F51D">
      <w:pPr>
        <w:widowControl w:val="0"/>
        <w:numPr>
          <w:ilvl w:val="2"/>
          <w:numId w:val="4"/>
        </w:numPr>
        <w:overflowPunct/>
        <w:autoSpaceDE/>
        <w:autoSpaceDN/>
        <w:adjustRightInd/>
        <w:snapToGrid w:val="0"/>
        <w:spacing w:after="120"/>
        <w:ind w:left="2376" w:leftChars="0" w:hanging="360" w:firstLineChars="0"/>
        <w:jc w:val="both"/>
        <w:rPr>
          <w:rFonts w:eastAsia="宋体"/>
          <w:sz w:val="21"/>
          <w:szCs w:val="21"/>
          <w:highlight w:val="green"/>
          <w:lang w:eastAsia="zh-CN"/>
        </w:rPr>
      </w:pPr>
      <w:r>
        <w:rPr>
          <w:rFonts w:hint="eastAsia" w:eastAsia="宋体"/>
          <w:sz w:val="21"/>
          <w:szCs w:val="21"/>
          <w:highlight w:val="green"/>
          <w:lang w:val="en-US" w:eastAsia="zh-CN"/>
        </w:rPr>
        <w:t>Number of Access Occasions</w:t>
      </w:r>
      <w:r>
        <w:rPr>
          <w:rFonts w:eastAsia="宋体"/>
          <w:sz w:val="21"/>
          <w:szCs w:val="21"/>
          <w:highlight w:val="green"/>
          <w:lang w:val="en-US" w:eastAsia="zh-CN"/>
        </w:rPr>
        <w:t>: 1</w:t>
      </w:r>
    </w:p>
    <w:p w14:paraId="3F400704">
      <w:pPr>
        <w:widowControl w:val="0"/>
        <w:numPr>
          <w:ilvl w:val="2"/>
          <w:numId w:val="4"/>
        </w:numPr>
        <w:overflowPunct/>
        <w:autoSpaceDE/>
        <w:autoSpaceDN/>
        <w:adjustRightInd/>
        <w:snapToGrid w:val="0"/>
        <w:spacing w:after="120"/>
        <w:ind w:left="2376" w:leftChars="0" w:hanging="360" w:firstLineChars="0"/>
        <w:jc w:val="both"/>
        <w:rPr>
          <w:rFonts w:eastAsia="宋体"/>
          <w:sz w:val="21"/>
          <w:szCs w:val="21"/>
          <w:highlight w:val="green"/>
          <w:lang w:eastAsia="zh-CN"/>
        </w:rPr>
      </w:pPr>
      <w:r>
        <w:rPr>
          <w:rFonts w:hint="eastAsia" w:eastAsia="宋体"/>
          <w:sz w:val="21"/>
          <w:szCs w:val="21"/>
          <w:highlight w:val="green"/>
          <w:lang w:val="en-US" w:eastAsia="zh-CN"/>
        </w:rPr>
        <w:t>Time Resource Indication and Frequency Resource Indication: configured as 1</w:t>
      </w:r>
    </w:p>
    <w:p w14:paraId="165A081C">
      <w:pPr>
        <w:widowControl w:val="0"/>
        <w:numPr>
          <w:ilvl w:val="1"/>
          <w:numId w:val="4"/>
        </w:numPr>
        <w:overflowPunct/>
        <w:autoSpaceDE/>
        <w:autoSpaceDN/>
        <w:adjustRightInd/>
        <w:snapToGrid w:val="0"/>
        <w:spacing w:after="120"/>
        <w:ind w:left="1656" w:leftChars="0" w:hanging="360" w:firstLineChars="0"/>
        <w:jc w:val="both"/>
        <w:textAlignment w:val="baseline"/>
        <w:rPr>
          <w:rFonts w:hint="eastAsia" w:ascii="Times New Roman" w:hAnsi="Times New Roman" w:eastAsia="Malgun Gothic" w:cs="Times New Roman"/>
          <w:sz w:val="21"/>
          <w:szCs w:val="21"/>
          <w:highlight w:val="green"/>
          <w:lang w:val="en-US" w:eastAsia="zh-CN"/>
        </w:rPr>
      </w:pPr>
      <w:r>
        <w:rPr>
          <w:rFonts w:hint="eastAsia" w:eastAsia="宋体"/>
          <w:sz w:val="21"/>
          <w:szCs w:val="21"/>
          <w:highlight w:val="green"/>
          <w:lang w:val="en-US" w:eastAsia="zh-CN"/>
        </w:rPr>
        <w:t xml:space="preserve">Step 2: device transmits an D2R message carrying Access Random ID (Msg1). The D2R transmission shall </w:t>
      </w:r>
      <w:r>
        <w:rPr>
          <w:rFonts w:hint="eastAsia" w:ascii="Times New Roman" w:hAnsi="Times New Roman" w:eastAsia="Malgun Gothic" w:cs="Times New Roman"/>
          <w:sz w:val="21"/>
          <w:szCs w:val="21"/>
          <w:highlight w:val="green"/>
          <w:lang w:val="en-US" w:eastAsia="zh-CN"/>
        </w:rPr>
        <w:t>meet the transmit timing requirements</w:t>
      </w:r>
    </w:p>
    <w:p w14:paraId="16F5E3FB">
      <w:pPr>
        <w:widowControl w:val="0"/>
        <w:numPr>
          <w:ilvl w:val="1"/>
          <w:numId w:val="4"/>
        </w:numPr>
        <w:overflowPunct/>
        <w:autoSpaceDE/>
        <w:autoSpaceDN/>
        <w:adjustRightInd/>
        <w:snapToGrid w:val="0"/>
        <w:spacing w:after="120"/>
        <w:ind w:left="1656" w:leftChars="0" w:hanging="360" w:firstLineChars="0"/>
        <w:jc w:val="both"/>
        <w:textAlignment w:val="baseline"/>
        <w:rPr>
          <w:rFonts w:hint="eastAsia" w:ascii="Times New Roman" w:hAnsi="Times New Roman" w:eastAsia="Malgun Gothic" w:cs="Times New Roman"/>
          <w:sz w:val="21"/>
          <w:szCs w:val="21"/>
          <w:highlight w:val="green"/>
          <w:lang w:val="en-US" w:eastAsia="zh-CN"/>
        </w:rPr>
      </w:pPr>
      <w:r>
        <w:rPr>
          <w:rFonts w:hint="eastAsia" w:ascii="Times New Roman" w:hAnsi="Times New Roman" w:eastAsia="Malgun Gothic" w:cs="Times New Roman"/>
          <w:sz w:val="21"/>
          <w:szCs w:val="21"/>
          <w:highlight w:val="green"/>
          <w:lang w:val="en-US" w:eastAsia="zh-CN"/>
        </w:rPr>
        <w:t>Step 3: TE monitors occasions whether there is Access Random ID reflected by device,</w:t>
      </w:r>
    </w:p>
    <w:p w14:paraId="7237C46F">
      <w:pPr>
        <w:widowControl w:val="0"/>
        <w:numPr>
          <w:ilvl w:val="2"/>
          <w:numId w:val="4"/>
        </w:numPr>
        <w:overflowPunct/>
        <w:autoSpaceDE/>
        <w:autoSpaceDN/>
        <w:adjustRightInd/>
        <w:snapToGrid w:val="0"/>
        <w:spacing w:after="120"/>
        <w:ind w:left="2376" w:leftChars="0" w:hanging="360" w:firstLineChars="0"/>
        <w:jc w:val="both"/>
        <w:rPr>
          <w:rFonts w:eastAsia="宋体"/>
          <w:sz w:val="21"/>
          <w:szCs w:val="21"/>
          <w:highlight w:val="green"/>
          <w:lang w:eastAsia="zh-CN"/>
        </w:rPr>
      </w:pPr>
      <w:r>
        <w:rPr>
          <w:rFonts w:hint="eastAsia" w:eastAsia="宋体"/>
          <w:sz w:val="21"/>
          <w:szCs w:val="21"/>
          <w:highlight w:val="green"/>
          <w:lang w:val="en-US" w:eastAsia="zh-CN"/>
        </w:rPr>
        <w:t>TE transmit Access trigger message if there is no Access Random ID detected, until and Access Random ID is detected or the all-access occasions has passed</w:t>
      </w:r>
    </w:p>
    <w:p w14:paraId="6077D5A0">
      <w:pPr>
        <w:widowControl w:val="0"/>
        <w:numPr>
          <w:ilvl w:val="2"/>
          <w:numId w:val="4"/>
        </w:numPr>
        <w:overflowPunct/>
        <w:autoSpaceDE/>
        <w:autoSpaceDN/>
        <w:adjustRightInd/>
        <w:snapToGrid w:val="0"/>
        <w:spacing w:after="120"/>
        <w:ind w:left="2376" w:leftChars="0" w:hanging="360" w:firstLineChars="0"/>
        <w:jc w:val="both"/>
        <w:rPr>
          <w:rFonts w:eastAsia="宋体"/>
          <w:sz w:val="21"/>
          <w:szCs w:val="21"/>
          <w:highlight w:val="green"/>
          <w:lang w:eastAsia="zh-CN"/>
        </w:rPr>
      </w:pPr>
      <w:r>
        <w:rPr>
          <w:rFonts w:hint="eastAsia" w:eastAsia="宋体"/>
          <w:sz w:val="21"/>
          <w:szCs w:val="21"/>
          <w:highlight w:val="green"/>
          <w:lang w:val="en-US" w:eastAsia="zh-CN"/>
        </w:rPr>
        <w:t>If an Access Random ID is received, TE transmits Random ID Response which is identical to Access Random ID</w:t>
      </w:r>
    </w:p>
    <w:p w14:paraId="704B4C57">
      <w:pPr>
        <w:widowControl w:val="0"/>
        <w:numPr>
          <w:ilvl w:val="3"/>
          <w:numId w:val="4"/>
        </w:numPr>
        <w:overflowPunct/>
        <w:autoSpaceDE/>
        <w:autoSpaceDN/>
        <w:adjustRightInd/>
        <w:snapToGrid w:val="0"/>
        <w:spacing w:after="120"/>
        <w:ind w:left="3096" w:leftChars="0" w:hanging="360" w:firstLineChars="0"/>
        <w:jc w:val="both"/>
        <w:rPr>
          <w:rFonts w:eastAsia="宋体"/>
          <w:sz w:val="21"/>
          <w:szCs w:val="21"/>
          <w:highlight w:val="green"/>
          <w:lang w:eastAsia="zh-CN"/>
        </w:rPr>
      </w:pPr>
      <w:r>
        <w:rPr>
          <w:rFonts w:hint="eastAsia" w:eastAsia="宋体"/>
          <w:sz w:val="21"/>
          <w:szCs w:val="21"/>
          <w:highlight w:val="green"/>
          <w:lang w:val="en-US" w:eastAsia="zh-CN"/>
        </w:rPr>
        <w:t>To verify T</w:t>
      </w:r>
      <w:r>
        <w:rPr>
          <w:rFonts w:hint="eastAsia" w:eastAsia="宋体"/>
          <w:sz w:val="21"/>
          <w:szCs w:val="21"/>
          <w:highlight w:val="green"/>
          <w:vertAlign w:val="subscript"/>
          <w:lang w:val="en-US" w:eastAsia="zh-CN"/>
        </w:rPr>
        <w:t>D2R_min</w:t>
      </w:r>
      <w:r>
        <w:rPr>
          <w:rFonts w:hint="eastAsia" w:eastAsia="宋体"/>
          <w:sz w:val="21"/>
          <w:szCs w:val="21"/>
          <w:highlight w:val="green"/>
          <w:lang w:val="en-US" w:eastAsia="zh-CN"/>
        </w:rPr>
        <w:t>, the Random ID response is transmitted exactly T</w:t>
      </w:r>
      <w:r>
        <w:rPr>
          <w:rFonts w:hint="eastAsia" w:eastAsia="宋体"/>
          <w:sz w:val="21"/>
          <w:szCs w:val="21"/>
          <w:highlight w:val="green"/>
          <w:vertAlign w:val="subscript"/>
          <w:lang w:val="en-US" w:eastAsia="zh-CN"/>
        </w:rPr>
        <w:t>D2R_min</w:t>
      </w:r>
      <w:r>
        <w:rPr>
          <w:rFonts w:hint="eastAsia" w:eastAsia="宋体"/>
          <w:sz w:val="21"/>
          <w:szCs w:val="21"/>
          <w:highlight w:val="green"/>
          <w:lang w:val="en-US" w:eastAsia="zh-CN"/>
        </w:rPr>
        <w:t xml:space="preserve"> after the end of access random ID backscattered by the DUT</w:t>
      </w:r>
    </w:p>
    <w:p w14:paraId="13BC910E">
      <w:pPr>
        <w:widowControl w:val="0"/>
        <w:numPr>
          <w:ilvl w:val="1"/>
          <w:numId w:val="4"/>
        </w:numPr>
        <w:overflowPunct/>
        <w:autoSpaceDE/>
        <w:autoSpaceDN/>
        <w:adjustRightInd/>
        <w:snapToGrid w:val="0"/>
        <w:spacing w:after="120"/>
        <w:ind w:left="1656" w:leftChars="0" w:hanging="360" w:firstLineChars="0"/>
        <w:jc w:val="both"/>
        <w:textAlignment w:val="baseline"/>
        <w:rPr>
          <w:rFonts w:hint="eastAsia" w:ascii="Times New Roman" w:hAnsi="Times New Roman" w:eastAsia="Malgun Gothic" w:cs="Times New Roman"/>
          <w:sz w:val="21"/>
          <w:szCs w:val="21"/>
          <w:highlight w:val="green"/>
          <w:lang w:val="en-US" w:eastAsia="zh-CN"/>
        </w:rPr>
      </w:pPr>
      <w:r>
        <w:rPr>
          <w:rFonts w:hint="eastAsia" w:ascii="Times New Roman" w:hAnsi="Times New Roman" w:eastAsia="Malgun Gothic" w:cs="Times New Roman"/>
          <w:sz w:val="21"/>
          <w:szCs w:val="21"/>
          <w:highlight w:val="green"/>
          <w:lang w:val="en-US" w:eastAsia="zh-CN"/>
        </w:rPr>
        <w:t>Step 4: device transmits an D2R message (MSG3). The D2R transmission shall meet the transmit timing requirements</w:t>
      </w:r>
    </w:p>
    <w:p w14:paraId="47B790E3">
      <w:pPr>
        <w:rPr>
          <w:rFonts w:hint="default"/>
          <w:b/>
          <w:color w:val="0070C0"/>
          <w:u w:val="single"/>
          <w:lang w:val="en-US" w:eastAsia="zh-CN"/>
        </w:rPr>
      </w:pPr>
    </w:p>
    <w:p w14:paraId="09A2BB6F">
      <w:pPr>
        <w:snapToGrid w:val="0"/>
        <w:spacing w:after="120"/>
        <w:rPr>
          <w:rFonts w:eastAsia="宋体"/>
          <w:b/>
          <w:sz w:val="21"/>
          <w:szCs w:val="21"/>
          <w:u w:val="single"/>
          <w:lang w:val="en-US" w:eastAsia="zh-CN"/>
        </w:rPr>
      </w:pPr>
      <w:r>
        <w:rPr>
          <w:rFonts w:eastAsia="宋体"/>
          <w:b/>
          <w:sz w:val="21"/>
          <w:szCs w:val="21"/>
          <w:u w:val="single"/>
          <w:lang w:val="en-US" w:eastAsia="zh-CN"/>
        </w:rPr>
        <w:t xml:space="preserve">Issue </w:t>
      </w:r>
      <w:r>
        <w:rPr>
          <w:rFonts w:hint="eastAsia" w:eastAsia="宋体"/>
          <w:b/>
          <w:sz w:val="21"/>
          <w:szCs w:val="21"/>
          <w:u w:val="single"/>
          <w:lang w:val="en-US" w:eastAsia="zh-CN"/>
        </w:rPr>
        <w:t>2</w:t>
      </w:r>
      <w:r>
        <w:rPr>
          <w:rFonts w:eastAsia="宋体"/>
          <w:b/>
          <w:sz w:val="21"/>
          <w:szCs w:val="21"/>
          <w:u w:val="single"/>
          <w:lang w:val="en-US" w:eastAsia="zh-CN"/>
        </w:rPr>
        <w:t>-</w:t>
      </w:r>
      <w:r>
        <w:rPr>
          <w:rFonts w:hint="eastAsia" w:eastAsia="宋体"/>
          <w:b/>
          <w:sz w:val="21"/>
          <w:szCs w:val="21"/>
          <w:u w:val="single"/>
          <w:lang w:val="en-US" w:eastAsia="zh-CN"/>
        </w:rPr>
        <w:t>1-2</w:t>
      </w:r>
      <w:r>
        <w:rPr>
          <w:rFonts w:eastAsia="宋体"/>
          <w:b/>
          <w:sz w:val="21"/>
          <w:szCs w:val="21"/>
          <w:u w:val="single"/>
          <w:lang w:val="en-US" w:eastAsia="zh-CN"/>
        </w:rPr>
        <w:t>: OTA related aspects</w:t>
      </w:r>
    </w:p>
    <w:p w14:paraId="31F9C76C">
      <w:pPr>
        <w:snapToGrid w:val="0"/>
        <w:spacing w:after="120"/>
        <w:ind w:leftChars="100"/>
        <w:rPr>
          <w:rFonts w:eastAsia="等线"/>
          <w:sz w:val="21"/>
          <w:szCs w:val="21"/>
          <w:highlight w:val="green"/>
          <w:lang w:eastAsia="zh-CN"/>
        </w:rPr>
      </w:pPr>
      <w:r>
        <w:rPr>
          <w:rFonts w:eastAsia="等线"/>
          <w:sz w:val="21"/>
          <w:szCs w:val="21"/>
          <w:highlight w:val="green"/>
          <w:lang w:eastAsia="zh-CN"/>
        </w:rPr>
        <w:t>Agreement:</w:t>
      </w:r>
    </w:p>
    <w:p w14:paraId="56644D2E">
      <w:pPr>
        <w:widowControl w:val="0"/>
        <w:numPr>
          <w:ilvl w:val="1"/>
          <w:numId w:val="4"/>
        </w:numPr>
        <w:overflowPunct/>
        <w:autoSpaceDE/>
        <w:autoSpaceDN/>
        <w:adjustRightInd/>
        <w:snapToGrid w:val="0"/>
        <w:spacing w:after="120"/>
        <w:ind w:left="1656" w:leftChars="0" w:hanging="360" w:firstLineChars="0"/>
        <w:jc w:val="both"/>
        <w:textAlignment w:val="baseline"/>
        <w:rPr>
          <w:rFonts w:eastAsia="Malgun Gothic"/>
          <w:sz w:val="21"/>
          <w:szCs w:val="21"/>
          <w:highlight w:val="green"/>
          <w:lang w:eastAsia="zh-CN"/>
        </w:rPr>
      </w:pPr>
      <w:r>
        <w:rPr>
          <w:rFonts w:eastAsia="Malgun Gothic"/>
          <w:sz w:val="21"/>
          <w:szCs w:val="21"/>
          <w:highlight w:val="green"/>
          <w:lang w:val="en-US" w:eastAsia="zh-CN"/>
        </w:rPr>
        <w:t>To capture in TS 38.191 that the RRM test is only perform</w:t>
      </w:r>
      <w:bookmarkStart w:id="1" w:name="_GoBack"/>
      <w:bookmarkEnd w:id="1"/>
      <w:r>
        <w:rPr>
          <w:rFonts w:eastAsia="Malgun Gothic"/>
          <w:sz w:val="21"/>
          <w:szCs w:val="21"/>
          <w:highlight w:val="green"/>
          <w:lang w:val="en-US" w:eastAsia="zh-CN"/>
        </w:rPr>
        <w:t>ed at peak direction</w:t>
      </w:r>
    </w:p>
    <w:p w14:paraId="60F1BA78">
      <w:pPr>
        <w:widowControl w:val="0"/>
        <w:numPr>
          <w:ilvl w:val="2"/>
          <w:numId w:val="4"/>
        </w:numPr>
        <w:overflowPunct/>
        <w:autoSpaceDE/>
        <w:autoSpaceDN/>
        <w:adjustRightInd/>
        <w:snapToGrid w:val="0"/>
        <w:spacing w:after="120"/>
        <w:ind w:left="2376" w:leftChars="0" w:hanging="360" w:firstLineChars="0"/>
        <w:jc w:val="both"/>
        <w:textAlignment w:val="baseline"/>
        <w:rPr>
          <w:rFonts w:eastAsia="Malgun Gothic"/>
          <w:sz w:val="21"/>
          <w:szCs w:val="21"/>
          <w:highlight w:val="green"/>
          <w:lang w:eastAsia="zh-CN"/>
        </w:rPr>
      </w:pPr>
      <w:r>
        <w:rPr>
          <w:rFonts w:eastAsia="Malgun Gothic"/>
          <w:sz w:val="21"/>
          <w:szCs w:val="21"/>
          <w:highlight w:val="green"/>
          <w:lang w:eastAsia="zh-CN"/>
        </w:rPr>
        <w:t>for RRM test cases at peak direction, the test case is performed at following conditions:</w:t>
      </w:r>
    </w:p>
    <w:p w14:paraId="348B88DA">
      <w:pPr>
        <w:widowControl w:val="0"/>
        <w:numPr>
          <w:ilvl w:val="3"/>
          <w:numId w:val="4"/>
        </w:numPr>
        <w:overflowPunct/>
        <w:autoSpaceDE/>
        <w:autoSpaceDN/>
        <w:adjustRightInd/>
        <w:snapToGrid w:val="0"/>
        <w:spacing w:after="120"/>
        <w:ind w:left="3096" w:leftChars="0" w:hanging="360" w:firstLineChars="0"/>
        <w:jc w:val="both"/>
        <w:textAlignment w:val="baseline"/>
        <w:rPr>
          <w:rFonts w:eastAsia="Malgun Gothic"/>
          <w:sz w:val="21"/>
          <w:szCs w:val="21"/>
          <w:highlight w:val="green"/>
          <w:lang w:eastAsia="zh-CN"/>
        </w:rPr>
      </w:pPr>
      <w:r>
        <w:rPr>
          <w:rFonts w:eastAsia="Malgun Gothic"/>
          <w:sz w:val="21"/>
          <w:szCs w:val="21"/>
          <w:highlight w:val="green"/>
          <w:lang w:eastAsia="zh-CN"/>
        </w:rPr>
        <w:t xml:space="preserve">Step 1: CW polarization with minimum value between </w:t>
      </w:r>
      <m:oMath>
        <m:sSub>
          <m:sSub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EIS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total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ub>
        </m:sSub>
        <m:d>
          <m:d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 w:eastAsia="Malgun Gothic"/>
                    <w:sz w:val="21"/>
                    <w:szCs w:val="21"/>
                    <w:highlight w:val="green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Malgun Gothic"/>
                    <w:sz w:val="21"/>
                    <w:szCs w:val="21"/>
                    <w:highlight w:val="green"/>
                    <w:lang w:eastAsia="zh-CN"/>
                  </w:rPr>
                  <m:t>θ,ϕ,</m:t>
                </m:r>
                <m:r>
                  <m:rPr/>
                  <w:rPr>
                    <w:rFonts w:ascii="Cambria Math" w:hAnsi="Cambria Math" w:eastAsia="Malgun Gothic"/>
                    <w:sz w:val="21"/>
                    <w:szCs w:val="21"/>
                    <w:highlight w:val="green"/>
                    <w:lang w:eastAsia="zh-CN"/>
                  </w:rPr>
                  <m:t>Pol</m:t>
                </m:r>
                <m:ctrlPr>
                  <w:rPr>
                    <w:rFonts w:ascii="Cambria Math" w:hAnsi="Cambria Math" w:eastAsia="Malgun Gothic"/>
                    <w:sz w:val="21"/>
                    <w:szCs w:val="21"/>
                    <w:highlight w:val="green"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 w:eastAsia="Malgun Gothic"/>
                    <w:sz w:val="21"/>
                    <w:szCs w:val="21"/>
                    <w:highlight w:val="green"/>
                    <w:lang w:eastAsia="zh-CN"/>
                  </w:rPr>
                  <m:t>CW</m:t>
                </m:r>
                <m:ctrlPr>
                  <w:rPr>
                    <w:rFonts w:ascii="Cambria Math" w:hAnsi="Cambria Math" w:eastAsia="Malgun Gothic"/>
                    <w:sz w:val="21"/>
                    <w:szCs w:val="21"/>
                    <w:highlight w:val="green"/>
                    <w:lang w:eastAsia="zh-CN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=θ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</m:d>
      </m:oMath>
      <w:r>
        <w:rPr>
          <w:rFonts w:eastAsia="Malgun Gothic"/>
          <w:sz w:val="21"/>
          <w:szCs w:val="21"/>
          <w:highlight w:val="green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EIS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total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ub>
        </m:sSub>
        <m:d>
          <m:d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 w:eastAsia="Malgun Gothic"/>
                    <w:sz w:val="21"/>
                    <w:szCs w:val="21"/>
                    <w:highlight w:val="green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Malgun Gothic"/>
                    <w:sz w:val="21"/>
                    <w:szCs w:val="21"/>
                    <w:highlight w:val="green"/>
                    <w:lang w:eastAsia="zh-CN"/>
                  </w:rPr>
                  <m:t>θ,ϕ,</m:t>
                </m:r>
                <m:r>
                  <m:rPr/>
                  <w:rPr>
                    <w:rFonts w:ascii="Cambria Math" w:hAnsi="Cambria Math" w:eastAsia="Malgun Gothic"/>
                    <w:sz w:val="21"/>
                    <w:szCs w:val="21"/>
                    <w:highlight w:val="green"/>
                    <w:lang w:eastAsia="zh-CN"/>
                  </w:rPr>
                  <m:t>Pol</m:t>
                </m:r>
                <m:ctrlPr>
                  <w:rPr>
                    <w:rFonts w:ascii="Cambria Math" w:hAnsi="Cambria Math" w:eastAsia="Malgun Gothic"/>
                    <w:sz w:val="21"/>
                    <w:szCs w:val="21"/>
                    <w:highlight w:val="green"/>
                    <w:lang w:eastAsia="zh-CN"/>
                  </w:rPr>
                </m:ctrlPr>
              </m:e>
              <m:sub>
                <m:r>
                  <m:rPr/>
                  <w:rPr>
                    <w:rFonts w:ascii="Cambria Math" w:hAnsi="Cambria Math" w:eastAsia="Malgun Gothic"/>
                    <w:sz w:val="21"/>
                    <w:szCs w:val="21"/>
                    <w:highlight w:val="green"/>
                    <w:lang w:eastAsia="zh-CN"/>
                  </w:rPr>
                  <m:t>CW</m:t>
                </m:r>
                <m:ctrlPr>
                  <w:rPr>
                    <w:rFonts w:ascii="Cambria Math" w:hAnsi="Cambria Math" w:eastAsia="Malgun Gothic"/>
                    <w:sz w:val="21"/>
                    <w:szCs w:val="21"/>
                    <w:highlight w:val="green"/>
                    <w:lang w:eastAsia="zh-CN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=ϕ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</m:d>
      </m:oMath>
    </w:p>
    <w:p w14:paraId="680DE551">
      <w:pPr>
        <w:widowControl w:val="0"/>
        <w:numPr>
          <w:ilvl w:val="3"/>
          <w:numId w:val="4"/>
        </w:numPr>
        <w:overflowPunct/>
        <w:autoSpaceDE/>
        <w:autoSpaceDN/>
        <w:adjustRightInd/>
        <w:snapToGrid w:val="0"/>
        <w:spacing w:after="120"/>
        <w:ind w:left="3096" w:leftChars="0" w:hanging="360" w:firstLineChars="0"/>
        <w:jc w:val="both"/>
        <w:textAlignment w:val="baseline"/>
        <w:rPr>
          <w:rFonts w:eastAsia="Malgun Gothic"/>
          <w:sz w:val="21"/>
          <w:szCs w:val="21"/>
          <w:highlight w:val="green"/>
          <w:lang w:eastAsia="en-US"/>
        </w:rPr>
      </w:pPr>
      <w:r>
        <w:rPr>
          <w:rFonts w:eastAsia="Malgun Gothic"/>
          <w:sz w:val="21"/>
          <w:szCs w:val="21"/>
          <w:highlight w:val="green"/>
          <w:lang w:eastAsia="zh-CN"/>
        </w:rPr>
        <w:t xml:space="preserve">Step 2: Reader polarization with minimum value between </w:t>
      </w:r>
      <m:oMath>
        <m:sSub>
          <m:sSub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EIS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DUT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ub>
        </m:sSub>
        <m:r>
          <m:rPr>
            <m:sty m:val="p"/>
          </m:rPr>
          <w:rPr>
            <w:rFonts w:ascii="Cambria Math" w:hAnsi="Cambria Math" w:eastAsia="Malgun Gothic"/>
            <w:sz w:val="21"/>
            <w:szCs w:val="21"/>
            <w:highlight w:val="green"/>
            <w:lang w:eastAsia="zh-CN"/>
          </w:rPr>
          <m:t>(</m:t>
        </m:r>
        <m:sSub>
          <m:sSub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Pol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Meas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ub>
        </m:sSub>
        <m:r>
          <m:rPr>
            <m:sty m:val="p"/>
          </m:rPr>
          <w:rPr>
            <w:rFonts w:ascii="Cambria Math" w:hAnsi="Cambria Math" w:eastAsia="Malgun Gothic"/>
            <w:sz w:val="21"/>
            <w:szCs w:val="21"/>
            <w:highlight w:val="green"/>
            <w:lang w:eastAsia="zh-CN"/>
          </w:rPr>
          <m:t>=θ;</m:t>
        </m:r>
        <m:sSub>
          <m:sSub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Pol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CW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ub>
        </m:sSub>
        <m:r>
          <m:rPr>
            <m:sty m:val="p"/>
          </m:rPr>
          <w:rPr>
            <w:rFonts w:ascii="Cambria Math" w:hAnsi="Cambria Math" w:eastAsia="Malgun Gothic"/>
            <w:sz w:val="21"/>
            <w:szCs w:val="21"/>
            <w:highlight w:val="green"/>
            <w:lang w:eastAsia="zh-CN"/>
          </w:rPr>
          <m:t>=θ)</m:t>
        </m:r>
      </m:oMath>
      <w:r>
        <w:rPr>
          <w:rFonts w:eastAsia="Malgun Gothic"/>
          <w:sz w:val="21"/>
          <w:szCs w:val="21"/>
          <w:highlight w:val="green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EIS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DUT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ub>
        </m:sSub>
        <m:r>
          <m:rPr>
            <m:sty m:val="p"/>
          </m:rPr>
          <w:rPr>
            <w:rFonts w:ascii="Cambria Math" w:hAnsi="Cambria Math" w:eastAsia="Malgun Gothic"/>
            <w:sz w:val="21"/>
            <w:szCs w:val="21"/>
            <w:highlight w:val="green"/>
            <w:lang w:eastAsia="zh-CN"/>
          </w:rPr>
          <m:t>(</m:t>
        </m:r>
        <m:sSub>
          <m:sSub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Pol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Meas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ub>
        </m:sSub>
        <m:r>
          <m:rPr>
            <m:sty m:val="p"/>
          </m:rPr>
          <w:rPr>
            <w:rFonts w:ascii="Cambria Math" w:hAnsi="Cambria Math" w:eastAsia="Malgun Gothic"/>
            <w:sz w:val="21"/>
            <w:szCs w:val="21"/>
            <w:highlight w:val="green"/>
            <w:lang w:eastAsia="zh-CN"/>
          </w:rPr>
          <m:t>=ϕ;</m:t>
        </m:r>
        <m:sSub>
          <m:sSub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Pol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CW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ub>
        </m:sSub>
        <m:r>
          <m:rPr>
            <m:sty m:val="p"/>
          </m:rPr>
          <w:rPr>
            <w:rFonts w:ascii="Cambria Math" w:hAnsi="Cambria Math" w:eastAsia="Malgun Gothic"/>
            <w:sz w:val="21"/>
            <w:szCs w:val="21"/>
            <w:highlight w:val="green"/>
            <w:lang w:eastAsia="zh-CN"/>
          </w:rPr>
          <m:t>=θ)</m:t>
        </m:r>
      </m:oMath>
      <w:r>
        <w:rPr>
          <w:rFonts w:eastAsia="Malgun Gothic"/>
          <w:sz w:val="21"/>
          <w:szCs w:val="21"/>
          <w:highlight w:val="green"/>
          <w:lang w:eastAsia="zh-CN"/>
        </w:rPr>
        <w:t xml:space="preserve"> if </w:t>
      </w:r>
      <m:oMath>
        <m:r>
          <m:rPr>
            <m:sty m:val="p"/>
          </m:rPr>
          <w:rPr>
            <w:rFonts w:ascii="Cambria Math" w:hAnsi="Cambria Math" w:eastAsia="Malgun Gothic"/>
            <w:sz w:val="21"/>
            <w:szCs w:val="21"/>
            <w:highlight w:val="green"/>
            <w:lang w:eastAsia="zh-CN"/>
          </w:rPr>
          <m:t>θ</m:t>
        </m:r>
      </m:oMath>
      <w:r>
        <w:rPr>
          <w:rFonts w:eastAsia="Malgun Gothic"/>
          <w:sz w:val="21"/>
          <w:szCs w:val="21"/>
          <w:highlight w:val="green"/>
          <w:lang w:eastAsia="zh-CN"/>
        </w:rPr>
        <w:t xml:space="preserve"> polarization of CW is selected in step 1, or the reader polarization with minimum value between </w:t>
      </w:r>
      <m:oMath>
        <m:sSub>
          <m:sSub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EIS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DUT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ub>
        </m:sSub>
        <m:r>
          <m:rPr>
            <m:sty m:val="p"/>
          </m:rPr>
          <w:rPr>
            <w:rFonts w:ascii="Cambria Math" w:hAnsi="Cambria Math" w:eastAsia="Malgun Gothic"/>
            <w:sz w:val="21"/>
            <w:szCs w:val="21"/>
            <w:highlight w:val="green"/>
            <w:lang w:eastAsia="zh-CN"/>
          </w:rPr>
          <m:t>(</m:t>
        </m:r>
        <m:sSub>
          <m:sSub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Pol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Meas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ub>
        </m:sSub>
        <m:r>
          <m:rPr>
            <m:sty m:val="p"/>
          </m:rPr>
          <w:rPr>
            <w:rFonts w:ascii="Cambria Math" w:hAnsi="Cambria Math" w:eastAsia="Malgun Gothic"/>
            <w:sz w:val="21"/>
            <w:szCs w:val="21"/>
            <w:highlight w:val="green"/>
            <w:lang w:eastAsia="zh-CN"/>
          </w:rPr>
          <m:t>=θ;</m:t>
        </m:r>
        <m:sSub>
          <m:sSub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Pol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CW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ub>
        </m:sSub>
        <m:r>
          <m:rPr>
            <m:sty m:val="p"/>
          </m:rPr>
          <w:rPr>
            <w:rFonts w:ascii="Cambria Math" w:hAnsi="Cambria Math" w:eastAsia="Malgun Gothic"/>
            <w:sz w:val="21"/>
            <w:szCs w:val="21"/>
            <w:highlight w:val="green"/>
            <w:lang w:eastAsia="zh-CN"/>
          </w:rPr>
          <m:t>=ϕ)</m:t>
        </m:r>
      </m:oMath>
      <w:r>
        <w:rPr>
          <w:rFonts w:eastAsia="Malgun Gothic"/>
          <w:sz w:val="21"/>
          <w:szCs w:val="21"/>
          <w:highlight w:val="green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EIS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DUT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ub>
        </m:sSub>
        <m:r>
          <m:rPr>
            <m:sty m:val="p"/>
          </m:rPr>
          <w:rPr>
            <w:rFonts w:ascii="Cambria Math" w:hAnsi="Cambria Math" w:eastAsia="Malgun Gothic"/>
            <w:sz w:val="21"/>
            <w:szCs w:val="21"/>
            <w:highlight w:val="green"/>
            <w:lang w:eastAsia="zh-CN"/>
          </w:rPr>
          <m:t>(</m:t>
        </m:r>
        <m:sSub>
          <m:sSub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Pol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Meas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ub>
        </m:sSub>
        <m:r>
          <m:rPr>
            <m:sty m:val="p"/>
          </m:rPr>
          <w:rPr>
            <w:rFonts w:ascii="Cambria Math" w:hAnsi="Cambria Math" w:eastAsia="Malgun Gothic"/>
            <w:sz w:val="21"/>
            <w:szCs w:val="21"/>
            <w:highlight w:val="green"/>
            <w:lang w:eastAsia="zh-CN"/>
          </w:rPr>
          <m:t>=ϕ;</m:t>
        </m:r>
        <m:sSub>
          <m:sSubP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Pol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  <m:t>CW</m:t>
            </m:r>
            <m:ctrlPr>
              <w:rPr>
                <w:rFonts w:ascii="Cambria Math" w:hAnsi="Cambria Math" w:eastAsia="Malgun Gothic"/>
                <w:sz w:val="21"/>
                <w:szCs w:val="21"/>
                <w:highlight w:val="green"/>
                <w:lang w:eastAsia="zh-CN"/>
              </w:rPr>
            </m:ctrlPr>
          </m:sub>
        </m:sSub>
        <m:r>
          <m:rPr>
            <m:sty m:val="p"/>
          </m:rPr>
          <w:rPr>
            <w:rFonts w:ascii="Cambria Math" w:hAnsi="Cambria Math" w:eastAsia="Malgun Gothic"/>
            <w:sz w:val="21"/>
            <w:szCs w:val="21"/>
            <w:highlight w:val="green"/>
            <w:lang w:eastAsia="zh-CN"/>
          </w:rPr>
          <m:t>=ϕ)</m:t>
        </m:r>
      </m:oMath>
      <w:r>
        <w:rPr>
          <w:rFonts w:eastAsia="Malgun Gothic"/>
          <w:sz w:val="21"/>
          <w:szCs w:val="21"/>
          <w:highlight w:val="green"/>
          <w:lang w:eastAsia="zh-CN"/>
        </w:rPr>
        <w:t xml:space="preserve"> if </w:t>
      </w:r>
      <m:oMath>
        <m:r>
          <m:rPr>
            <m:sty m:val="p"/>
          </m:rPr>
          <w:rPr>
            <w:rFonts w:ascii="Cambria Math" w:hAnsi="Cambria Math" w:eastAsia="Malgun Gothic"/>
            <w:sz w:val="21"/>
            <w:szCs w:val="21"/>
            <w:highlight w:val="green"/>
            <w:lang w:eastAsia="zh-CN"/>
          </w:rPr>
          <m:t>ϕ</m:t>
        </m:r>
      </m:oMath>
      <w:r>
        <w:rPr>
          <w:rFonts w:eastAsia="Malgun Gothic"/>
          <w:sz w:val="21"/>
          <w:szCs w:val="21"/>
          <w:highlight w:val="green"/>
          <w:lang w:eastAsia="zh-CN"/>
        </w:rPr>
        <w:t xml:space="preserve"> polarization of CW is selected in step 1.</w:t>
      </w:r>
    </w:p>
    <w:p w14:paraId="78233142">
      <w:pPr>
        <w:widowControl w:val="0"/>
        <w:numPr>
          <w:ilvl w:val="3"/>
          <w:numId w:val="4"/>
        </w:numPr>
        <w:overflowPunct/>
        <w:autoSpaceDE/>
        <w:autoSpaceDN/>
        <w:adjustRightInd/>
        <w:snapToGrid w:val="0"/>
        <w:spacing w:after="120"/>
        <w:ind w:left="3096" w:leftChars="0" w:hanging="360" w:firstLineChars="0"/>
        <w:jc w:val="both"/>
        <w:textAlignment w:val="baseline"/>
        <w:rPr>
          <w:rFonts w:eastAsia="Malgun Gothic"/>
          <w:sz w:val="21"/>
          <w:szCs w:val="21"/>
          <w:highlight w:val="green"/>
          <w:lang w:eastAsia="zh-CN"/>
        </w:rPr>
      </w:pPr>
      <w:r>
        <w:rPr>
          <w:rFonts w:eastAsia="Malgun Gothic"/>
          <w:sz w:val="21"/>
          <w:szCs w:val="21"/>
          <w:highlight w:val="green"/>
          <w:lang w:eastAsia="zh-CN"/>
        </w:rPr>
        <w:t xml:space="preserve">Step 3: The </w:t>
      </w:r>
      <w:r>
        <w:rPr>
          <w:rFonts w:eastAsia="Malgun Gothic"/>
          <w:sz w:val="21"/>
          <w:szCs w:val="21"/>
          <w:highlight w:val="green"/>
          <w:lang w:eastAsia="en-US"/>
        </w:rPr>
        <w:t>received power at DUT’s antenna is set as [</w:t>
      </w:r>
      <w:r>
        <w:rPr>
          <w:rFonts w:eastAsia="Malgun Gothic"/>
          <w:sz w:val="21"/>
          <w:szCs w:val="21"/>
          <w:highlight w:val="green"/>
          <w:lang w:eastAsia="zh-CN"/>
        </w:rPr>
        <w:t>10] dB higher than the reference sensitivity requirement.</w:t>
      </w:r>
    </w:p>
    <w:p w14:paraId="7925B333">
      <w:pPr>
        <w:widowControl w:val="0"/>
        <w:numPr>
          <w:ilvl w:val="1"/>
          <w:numId w:val="4"/>
        </w:numPr>
        <w:overflowPunct/>
        <w:autoSpaceDE/>
        <w:autoSpaceDN/>
        <w:adjustRightInd/>
        <w:snapToGrid w:val="0"/>
        <w:spacing w:after="120"/>
        <w:ind w:left="1656" w:leftChars="0" w:hanging="360" w:firstLineChars="0"/>
        <w:jc w:val="both"/>
        <w:textAlignment w:val="baseline"/>
        <w:rPr>
          <w:rFonts w:eastAsia="Malgun Gothic"/>
          <w:sz w:val="21"/>
          <w:szCs w:val="21"/>
          <w:highlight w:val="green"/>
          <w:lang w:val="en-US" w:eastAsia="zh-CN"/>
        </w:rPr>
      </w:pPr>
      <w:r>
        <w:rPr>
          <w:rFonts w:eastAsia="Malgun Gothic"/>
          <w:sz w:val="21"/>
          <w:szCs w:val="21"/>
          <w:highlight w:val="green"/>
          <w:lang w:val="en-US" w:eastAsia="zh-CN"/>
        </w:rPr>
        <w:t>Further discuss whether to capture the above agreement in a dedicated (sub-)section or as part of the test case.</w:t>
      </w:r>
    </w:p>
    <w:p w14:paraId="68B136FB">
      <w:pPr>
        <w:snapToGrid w:val="0"/>
        <w:spacing w:after="120"/>
        <w:rPr>
          <w:rFonts w:eastAsia="宋体"/>
          <w:b/>
          <w:sz w:val="21"/>
          <w:szCs w:val="21"/>
          <w:u w:val="single"/>
          <w:lang w:val="en-US" w:eastAsia="zh-CN"/>
        </w:rPr>
      </w:pPr>
    </w:p>
    <w:p w14:paraId="01008ADC">
      <w:pPr>
        <w:snapToGrid w:val="0"/>
        <w:spacing w:after="120"/>
        <w:rPr>
          <w:rFonts w:hint="eastAsia" w:eastAsia="宋体"/>
          <w:b/>
          <w:sz w:val="21"/>
          <w:szCs w:val="21"/>
          <w:u w:val="single"/>
          <w:lang w:val="en-US" w:eastAsia="zh-CN"/>
        </w:rPr>
      </w:pPr>
      <w:r>
        <w:rPr>
          <w:rFonts w:eastAsia="宋体"/>
          <w:b/>
          <w:sz w:val="21"/>
          <w:szCs w:val="21"/>
          <w:u w:val="single"/>
          <w:lang w:val="en-US" w:eastAsia="zh-CN"/>
        </w:rPr>
        <w:t xml:space="preserve">Issue </w:t>
      </w:r>
      <w:r>
        <w:rPr>
          <w:rFonts w:hint="eastAsia" w:eastAsia="宋体"/>
          <w:b/>
          <w:sz w:val="21"/>
          <w:szCs w:val="21"/>
          <w:u w:val="single"/>
          <w:lang w:val="en-US" w:eastAsia="zh-CN"/>
        </w:rPr>
        <w:t>2</w:t>
      </w:r>
      <w:r>
        <w:rPr>
          <w:rFonts w:eastAsia="宋体"/>
          <w:b/>
          <w:sz w:val="21"/>
          <w:szCs w:val="21"/>
          <w:u w:val="single"/>
          <w:lang w:val="en-US" w:eastAsia="zh-CN"/>
        </w:rPr>
        <w:t>-</w:t>
      </w:r>
      <w:r>
        <w:rPr>
          <w:rFonts w:hint="eastAsia" w:eastAsia="宋体"/>
          <w:b/>
          <w:sz w:val="21"/>
          <w:szCs w:val="21"/>
          <w:u w:val="single"/>
          <w:lang w:val="en-US" w:eastAsia="zh-CN"/>
        </w:rPr>
        <w:t>1-3</w:t>
      </w:r>
      <w:r>
        <w:rPr>
          <w:rFonts w:eastAsia="宋体"/>
          <w:b/>
          <w:sz w:val="21"/>
          <w:szCs w:val="21"/>
          <w:u w:val="single"/>
          <w:lang w:val="en-US" w:eastAsia="zh-CN"/>
        </w:rPr>
        <w:t xml:space="preserve">: </w:t>
      </w:r>
      <w:r>
        <w:rPr>
          <w:rFonts w:hint="eastAsia" w:eastAsia="宋体"/>
          <w:b/>
          <w:sz w:val="21"/>
          <w:szCs w:val="21"/>
          <w:u w:val="single"/>
          <w:lang w:val="en-US" w:eastAsia="zh-CN"/>
        </w:rPr>
        <w:t>Test parameters</w:t>
      </w:r>
    </w:p>
    <w:p w14:paraId="399FBE77">
      <w:pPr>
        <w:snapToGrid w:val="0"/>
        <w:spacing w:after="120"/>
        <w:ind w:leftChars="100"/>
        <w:rPr>
          <w:rFonts w:hint="eastAsia" w:eastAsia="宋体"/>
          <w:b/>
          <w:sz w:val="21"/>
          <w:szCs w:val="21"/>
          <w:u w:val="single"/>
          <w:lang w:val="en-US" w:eastAsia="zh-CN"/>
        </w:rPr>
      </w:pPr>
      <w:r>
        <w:rPr>
          <w:rFonts w:eastAsia="等线"/>
          <w:sz w:val="21"/>
          <w:szCs w:val="21"/>
          <w:highlight w:val="green"/>
          <w:lang w:eastAsia="zh-CN"/>
        </w:rPr>
        <w:t>Agreement:</w:t>
      </w:r>
    </w:p>
    <w:p w14:paraId="01F9DD83">
      <w:pPr>
        <w:widowControl w:val="0"/>
        <w:numPr>
          <w:ilvl w:val="1"/>
          <w:numId w:val="4"/>
        </w:numPr>
        <w:overflowPunct/>
        <w:autoSpaceDE/>
        <w:autoSpaceDN/>
        <w:adjustRightInd/>
        <w:snapToGrid w:val="0"/>
        <w:spacing w:after="120"/>
        <w:ind w:left="1656" w:leftChars="0" w:hanging="360" w:firstLineChars="0"/>
        <w:jc w:val="both"/>
        <w:textAlignment w:val="baseline"/>
        <w:rPr>
          <w:rFonts w:eastAsia="宋体"/>
          <w:bCs/>
          <w:sz w:val="21"/>
          <w:szCs w:val="21"/>
          <w:highlight w:val="green"/>
          <w:lang w:eastAsia="zh-CN"/>
        </w:rPr>
      </w:pPr>
      <w:r>
        <w:rPr>
          <w:rFonts w:hint="eastAsia" w:eastAsia="宋体"/>
          <w:bCs/>
          <w:sz w:val="21"/>
          <w:szCs w:val="21"/>
          <w:highlight w:val="green"/>
          <w:lang w:val="en-US" w:eastAsia="zh-CN"/>
        </w:rPr>
        <w:t>RAN4 to adopt the following parameters for the RRM test case.</w:t>
      </w:r>
    </w:p>
    <w:p w14:paraId="69B39333">
      <w:pPr>
        <w:widowControl w:val="0"/>
        <w:numPr>
          <w:ilvl w:val="2"/>
          <w:numId w:val="4"/>
        </w:numPr>
        <w:overflowPunct/>
        <w:autoSpaceDE/>
        <w:autoSpaceDN/>
        <w:adjustRightInd/>
        <w:snapToGrid w:val="0"/>
        <w:spacing w:after="120"/>
        <w:ind w:left="2376" w:leftChars="0" w:hanging="360" w:firstLineChars="0"/>
        <w:jc w:val="both"/>
        <w:textAlignment w:val="baseline"/>
        <w:rPr>
          <w:rFonts w:eastAsia="宋体"/>
          <w:bCs/>
          <w:sz w:val="21"/>
          <w:szCs w:val="21"/>
          <w:highlight w:val="green"/>
          <w:lang w:eastAsia="zh-CN"/>
        </w:rPr>
      </w:pPr>
      <w:r>
        <w:rPr>
          <w:rFonts w:hint="eastAsia" w:eastAsia="宋体"/>
          <w:bCs/>
          <w:sz w:val="21"/>
          <w:szCs w:val="21"/>
          <w:highlight w:val="green"/>
          <w:lang w:val="en-US" w:eastAsia="zh-CN"/>
        </w:rPr>
        <w:t>For R2D transmission, re-use FRC A-FR1-B1-1 in clause B.2.1 of 38191,</w:t>
      </w:r>
    </w:p>
    <w:p w14:paraId="2922F69B">
      <w:pPr>
        <w:widowControl w:val="0"/>
        <w:numPr>
          <w:ilvl w:val="2"/>
          <w:numId w:val="4"/>
        </w:numPr>
        <w:overflowPunct/>
        <w:autoSpaceDE/>
        <w:autoSpaceDN/>
        <w:adjustRightInd/>
        <w:snapToGrid w:val="0"/>
        <w:spacing w:after="120"/>
        <w:ind w:left="2376" w:leftChars="0" w:hanging="360" w:firstLineChars="0"/>
        <w:jc w:val="both"/>
        <w:textAlignment w:val="baseline"/>
        <w:rPr>
          <w:rFonts w:eastAsia="宋体"/>
          <w:bCs/>
          <w:sz w:val="21"/>
          <w:szCs w:val="21"/>
          <w:highlight w:val="green"/>
          <w:lang w:eastAsia="zh-CN"/>
        </w:rPr>
      </w:pPr>
      <w:r>
        <w:rPr>
          <w:rFonts w:hint="eastAsia" w:eastAsia="宋体"/>
          <w:bCs/>
          <w:sz w:val="21"/>
          <w:szCs w:val="21"/>
          <w:highlight w:val="green"/>
          <w:lang w:val="en-US" w:eastAsia="zh-CN"/>
        </w:rPr>
        <w:t>For R2D transmission, re-use FRC A-FR1-A1-1 in clause B.1 of 38194 with following update</w:t>
      </w:r>
    </w:p>
    <w:p w14:paraId="3D5B5214">
      <w:pPr>
        <w:widowControl w:val="0"/>
        <w:numPr>
          <w:ilvl w:val="3"/>
          <w:numId w:val="4"/>
        </w:numPr>
        <w:overflowPunct/>
        <w:autoSpaceDE/>
        <w:autoSpaceDN/>
        <w:adjustRightInd/>
        <w:snapToGrid w:val="0"/>
        <w:spacing w:after="120"/>
        <w:ind w:left="3096" w:leftChars="0" w:hanging="360" w:firstLineChars="0"/>
        <w:jc w:val="both"/>
        <w:textAlignment w:val="baseline"/>
        <w:rPr>
          <w:rFonts w:eastAsia="宋体"/>
          <w:bCs/>
          <w:sz w:val="21"/>
          <w:szCs w:val="21"/>
          <w:highlight w:val="green"/>
          <w:lang w:eastAsia="zh-CN"/>
        </w:rPr>
      </w:pPr>
      <w:r>
        <w:rPr>
          <w:rFonts w:hint="eastAsia" w:eastAsia="宋体"/>
          <w:bCs/>
          <w:sz w:val="21"/>
          <w:szCs w:val="21"/>
          <w:highlight w:val="green"/>
          <w:lang w:val="en-US" w:eastAsia="zh-CN"/>
        </w:rPr>
        <w:t xml:space="preserve">Remove </w:t>
      </w:r>
      <w:r>
        <w:rPr>
          <w:rFonts w:eastAsia="宋体"/>
          <w:bCs/>
          <w:sz w:val="21"/>
          <w:szCs w:val="21"/>
          <w:highlight w:val="green"/>
          <w:lang w:val="en-US" w:eastAsia="zh-CN"/>
        </w:rPr>
        <w:t>“</w:t>
      </w:r>
      <w:r>
        <w:rPr>
          <w:rFonts w:hint="eastAsia" w:eastAsia="宋体"/>
          <w:bCs/>
          <w:sz w:val="21"/>
          <w:szCs w:val="21"/>
          <w:highlight w:val="green"/>
          <w:lang w:val="en-US" w:eastAsia="zh-CN"/>
        </w:rPr>
        <w:t>modulation</w:t>
      </w:r>
      <w:r>
        <w:rPr>
          <w:rFonts w:eastAsia="宋体"/>
          <w:bCs/>
          <w:sz w:val="21"/>
          <w:szCs w:val="21"/>
          <w:highlight w:val="green"/>
          <w:lang w:val="en-US" w:eastAsia="zh-CN"/>
        </w:rPr>
        <w:t>”</w:t>
      </w:r>
      <w:r>
        <w:rPr>
          <w:rFonts w:hint="eastAsia" w:eastAsia="宋体"/>
          <w:bCs/>
          <w:sz w:val="21"/>
          <w:szCs w:val="21"/>
          <w:highlight w:val="green"/>
          <w:lang w:val="en-US" w:eastAsia="zh-CN"/>
        </w:rPr>
        <w:t xml:space="preserve"> and </w:t>
      </w:r>
      <w:r>
        <w:rPr>
          <w:rFonts w:eastAsia="宋体"/>
          <w:bCs/>
          <w:sz w:val="21"/>
          <w:szCs w:val="21"/>
          <w:highlight w:val="green"/>
          <w:lang w:val="en-US" w:eastAsia="zh-CN"/>
        </w:rPr>
        <w:t>“</w:t>
      </w:r>
      <w:r>
        <w:rPr>
          <w:rFonts w:hint="eastAsia" w:eastAsia="宋体"/>
          <w:bCs/>
          <w:sz w:val="21"/>
          <w:szCs w:val="21"/>
          <w:highlight w:val="green"/>
          <w:lang w:val="en-US" w:eastAsia="zh-CN"/>
        </w:rPr>
        <w:t>SFO</w:t>
      </w:r>
      <w:r>
        <w:rPr>
          <w:rFonts w:eastAsia="宋体"/>
          <w:bCs/>
          <w:sz w:val="21"/>
          <w:szCs w:val="21"/>
          <w:highlight w:val="green"/>
          <w:lang w:val="en-US" w:eastAsia="zh-CN"/>
        </w:rPr>
        <w:t>”</w:t>
      </w:r>
      <w:r>
        <w:rPr>
          <w:rFonts w:hint="eastAsia" w:eastAsia="宋体"/>
          <w:bCs/>
          <w:sz w:val="21"/>
          <w:szCs w:val="21"/>
          <w:highlight w:val="green"/>
          <w:lang w:val="en-US" w:eastAsia="zh-CN"/>
        </w:rPr>
        <w:t xml:space="preserve"> for RRM test,</w:t>
      </w:r>
    </w:p>
    <w:p w14:paraId="7368A4D3">
      <w:pPr>
        <w:widowControl w:val="0"/>
        <w:numPr>
          <w:ilvl w:val="3"/>
          <w:numId w:val="4"/>
        </w:numPr>
        <w:overflowPunct/>
        <w:autoSpaceDE/>
        <w:autoSpaceDN/>
        <w:adjustRightInd/>
        <w:snapToGrid w:val="0"/>
        <w:spacing w:after="120"/>
        <w:ind w:left="3096" w:leftChars="0" w:hanging="360" w:firstLineChars="0"/>
        <w:jc w:val="both"/>
        <w:textAlignment w:val="baseline"/>
        <w:rPr>
          <w:rFonts w:eastAsia="宋体"/>
          <w:bCs/>
          <w:sz w:val="21"/>
          <w:szCs w:val="21"/>
          <w:highlight w:val="green"/>
          <w:lang w:eastAsia="zh-CN"/>
        </w:rPr>
      </w:pPr>
      <w:r>
        <w:rPr>
          <w:rFonts w:hint="eastAsia" w:eastAsia="宋体"/>
          <w:bCs/>
          <w:sz w:val="21"/>
          <w:szCs w:val="21"/>
          <w:highlight w:val="green"/>
          <w:lang w:val="en-US" w:eastAsia="zh-CN"/>
        </w:rPr>
        <w:t xml:space="preserve">In addition, define the small frequency shift factor as </w:t>
      </w:r>
      <w:r>
        <w:rPr>
          <w:rFonts w:eastAsia="宋体"/>
          <w:bCs/>
          <w:sz w:val="21"/>
          <w:szCs w:val="21"/>
          <w:highlight w:val="green"/>
          <w:lang w:val="en-US" w:eastAsia="zh-CN"/>
        </w:rPr>
        <w:t>‘</w:t>
      </w:r>
      <w:r>
        <w:rPr>
          <w:rFonts w:hint="eastAsia" w:eastAsia="宋体"/>
          <w:bCs/>
          <w:sz w:val="21"/>
          <w:szCs w:val="21"/>
          <w:highlight w:val="green"/>
          <w:lang w:val="en-US" w:eastAsia="zh-CN"/>
        </w:rPr>
        <w:t>8</w:t>
      </w:r>
      <w:r>
        <w:rPr>
          <w:rFonts w:eastAsia="宋体"/>
          <w:bCs/>
          <w:sz w:val="21"/>
          <w:szCs w:val="21"/>
          <w:highlight w:val="green"/>
          <w:lang w:val="en-US" w:eastAsia="zh-CN"/>
        </w:rPr>
        <w:t>’</w:t>
      </w:r>
    </w:p>
    <w:p w14:paraId="10883182">
      <w:pPr>
        <w:widowControl w:val="0"/>
        <w:numPr>
          <w:ilvl w:val="2"/>
          <w:numId w:val="4"/>
        </w:numPr>
        <w:overflowPunct/>
        <w:autoSpaceDE/>
        <w:autoSpaceDN/>
        <w:adjustRightInd/>
        <w:snapToGrid w:val="0"/>
        <w:spacing w:after="120"/>
        <w:ind w:left="2376" w:leftChars="0" w:hanging="360" w:firstLineChars="0"/>
        <w:jc w:val="both"/>
        <w:textAlignment w:val="baseline"/>
        <w:rPr>
          <w:rFonts w:eastAsia="宋体"/>
          <w:bCs/>
          <w:sz w:val="21"/>
          <w:szCs w:val="21"/>
          <w:highlight w:val="green"/>
          <w:lang w:eastAsia="zh-CN"/>
        </w:rPr>
      </w:pPr>
      <w:r>
        <w:rPr>
          <w:rFonts w:hint="eastAsia" w:eastAsia="宋体"/>
          <w:bCs/>
          <w:sz w:val="21"/>
          <w:szCs w:val="21"/>
          <w:highlight w:val="green"/>
          <w:lang w:val="en-US" w:eastAsia="zh-CN"/>
        </w:rPr>
        <w:t xml:space="preserve">Set </w:t>
      </w:r>
      <w:r>
        <w:rPr>
          <w:rFonts w:eastAsia="宋体"/>
          <w:bCs/>
          <w:sz w:val="21"/>
          <w:szCs w:val="21"/>
          <w:highlight w:val="green"/>
          <w:lang w:val="en-US" w:eastAsia="zh-CN"/>
        </w:rPr>
        <w:t>“</w:t>
      </w:r>
      <w:r>
        <w:rPr>
          <w:rFonts w:hint="eastAsia" w:eastAsia="宋体"/>
          <w:bCs/>
          <w:sz w:val="21"/>
          <w:szCs w:val="21"/>
          <w:highlight w:val="green"/>
          <w:lang w:val="en-US" w:eastAsia="zh-CN"/>
        </w:rPr>
        <w:t>Number of Access Occasions</w:t>
      </w:r>
      <w:r>
        <w:rPr>
          <w:rFonts w:eastAsia="宋体"/>
          <w:bCs/>
          <w:sz w:val="21"/>
          <w:szCs w:val="21"/>
          <w:highlight w:val="green"/>
          <w:lang w:val="en-US" w:eastAsia="zh-CN"/>
        </w:rPr>
        <w:t>”</w:t>
      </w:r>
      <w:r>
        <w:rPr>
          <w:rFonts w:hint="eastAsia" w:eastAsia="宋体"/>
          <w:bCs/>
          <w:sz w:val="21"/>
          <w:szCs w:val="21"/>
          <w:highlight w:val="green"/>
          <w:lang w:val="en-US" w:eastAsia="zh-CN"/>
        </w:rPr>
        <w:t xml:space="preserve"> in Paging message to 1.</w:t>
      </w:r>
    </w:p>
    <w:p w14:paraId="107C43E3">
      <w:pPr>
        <w:rPr>
          <w:rFonts w:hint="default"/>
          <w:b/>
          <w:color w:val="0070C0"/>
          <w:u w:val="single"/>
          <w:lang w:val="en-US"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D37A3D"/>
    <w:multiLevelType w:val="multilevel"/>
    <w:tmpl w:val="3AD37A3D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17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161"/>
      <w:suff w:val="space"/>
      <w:lvlText w:val="Proposal #%1:"/>
      <w:lvlJc w:val="left"/>
      <w:pPr>
        <w:ind w:left="1070" w:hanging="360"/>
      </w:pPr>
      <w:rPr>
        <w:rFonts w:hint="default" w:ascii="Times New Roman" w:hAnsi="Times New Roman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165"/>
    <w:rsid w:val="000052FB"/>
    <w:rsid w:val="00006D04"/>
    <w:rsid w:val="000117C5"/>
    <w:rsid w:val="00011EA8"/>
    <w:rsid w:val="00013E78"/>
    <w:rsid w:val="00015760"/>
    <w:rsid w:val="00015A06"/>
    <w:rsid w:val="00015C55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1556"/>
    <w:rsid w:val="0003171D"/>
    <w:rsid w:val="000319AE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05FB"/>
    <w:rsid w:val="0004154B"/>
    <w:rsid w:val="00043CA7"/>
    <w:rsid w:val="00043CF0"/>
    <w:rsid w:val="000441BA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B23"/>
    <w:rsid w:val="00063437"/>
    <w:rsid w:val="00063625"/>
    <w:rsid w:val="00064B89"/>
    <w:rsid w:val="00065506"/>
    <w:rsid w:val="000664F1"/>
    <w:rsid w:val="00067BCE"/>
    <w:rsid w:val="000722CF"/>
    <w:rsid w:val="00072B00"/>
    <w:rsid w:val="000737E0"/>
    <w:rsid w:val="0007382E"/>
    <w:rsid w:val="00073E65"/>
    <w:rsid w:val="000766E1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AA4"/>
    <w:rsid w:val="000A4121"/>
    <w:rsid w:val="000A4195"/>
    <w:rsid w:val="000A4AA3"/>
    <w:rsid w:val="000A4D33"/>
    <w:rsid w:val="000A550E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3DE5"/>
    <w:rsid w:val="000B4AA0"/>
    <w:rsid w:val="000B5491"/>
    <w:rsid w:val="000B7441"/>
    <w:rsid w:val="000B7EDB"/>
    <w:rsid w:val="000C03D1"/>
    <w:rsid w:val="000C03FB"/>
    <w:rsid w:val="000C0C7D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4C53"/>
    <w:rsid w:val="000F55F8"/>
    <w:rsid w:val="000F5BF2"/>
    <w:rsid w:val="000F5C91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4EB5"/>
    <w:rsid w:val="00117BD6"/>
    <w:rsid w:val="00117FF3"/>
    <w:rsid w:val="001206C2"/>
    <w:rsid w:val="0012108C"/>
    <w:rsid w:val="00121339"/>
    <w:rsid w:val="00121978"/>
    <w:rsid w:val="00121B58"/>
    <w:rsid w:val="00121FEA"/>
    <w:rsid w:val="00122721"/>
    <w:rsid w:val="00123422"/>
    <w:rsid w:val="001242D4"/>
    <w:rsid w:val="00124B6A"/>
    <w:rsid w:val="0012648F"/>
    <w:rsid w:val="00126A40"/>
    <w:rsid w:val="00130462"/>
    <w:rsid w:val="00131F48"/>
    <w:rsid w:val="001323CA"/>
    <w:rsid w:val="00133887"/>
    <w:rsid w:val="001348E1"/>
    <w:rsid w:val="00136D4C"/>
    <w:rsid w:val="001374A5"/>
    <w:rsid w:val="00141825"/>
    <w:rsid w:val="00142538"/>
    <w:rsid w:val="001426D2"/>
    <w:rsid w:val="00142BB9"/>
    <w:rsid w:val="001434B0"/>
    <w:rsid w:val="00144683"/>
    <w:rsid w:val="00144F96"/>
    <w:rsid w:val="00150A99"/>
    <w:rsid w:val="00151EAC"/>
    <w:rsid w:val="00153528"/>
    <w:rsid w:val="00154AB8"/>
    <w:rsid w:val="00154E68"/>
    <w:rsid w:val="00156747"/>
    <w:rsid w:val="00156816"/>
    <w:rsid w:val="001572C1"/>
    <w:rsid w:val="001618BF"/>
    <w:rsid w:val="00162548"/>
    <w:rsid w:val="0016311A"/>
    <w:rsid w:val="00163449"/>
    <w:rsid w:val="001644AF"/>
    <w:rsid w:val="00164C1F"/>
    <w:rsid w:val="00164FF1"/>
    <w:rsid w:val="0016541B"/>
    <w:rsid w:val="00167D49"/>
    <w:rsid w:val="001703A3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3D4C"/>
    <w:rsid w:val="00183F6D"/>
    <w:rsid w:val="00184D38"/>
    <w:rsid w:val="0018670E"/>
    <w:rsid w:val="0019130D"/>
    <w:rsid w:val="0019219A"/>
    <w:rsid w:val="0019304D"/>
    <w:rsid w:val="00193B27"/>
    <w:rsid w:val="00195077"/>
    <w:rsid w:val="001953FC"/>
    <w:rsid w:val="001A033F"/>
    <w:rsid w:val="001A046B"/>
    <w:rsid w:val="001A04B1"/>
    <w:rsid w:val="001A0739"/>
    <w:rsid w:val="001A08AA"/>
    <w:rsid w:val="001A0C8A"/>
    <w:rsid w:val="001A112A"/>
    <w:rsid w:val="001A274E"/>
    <w:rsid w:val="001A2A2B"/>
    <w:rsid w:val="001A43A7"/>
    <w:rsid w:val="001A59CB"/>
    <w:rsid w:val="001A65AC"/>
    <w:rsid w:val="001B0D41"/>
    <w:rsid w:val="001B1972"/>
    <w:rsid w:val="001B2877"/>
    <w:rsid w:val="001B3898"/>
    <w:rsid w:val="001B6BC9"/>
    <w:rsid w:val="001B7991"/>
    <w:rsid w:val="001B7C4A"/>
    <w:rsid w:val="001C0C59"/>
    <w:rsid w:val="001C1409"/>
    <w:rsid w:val="001C2AE6"/>
    <w:rsid w:val="001C3264"/>
    <w:rsid w:val="001C4A89"/>
    <w:rsid w:val="001C5B82"/>
    <w:rsid w:val="001C6177"/>
    <w:rsid w:val="001D0363"/>
    <w:rsid w:val="001D1139"/>
    <w:rsid w:val="001D1249"/>
    <w:rsid w:val="001D12B4"/>
    <w:rsid w:val="001D1B07"/>
    <w:rsid w:val="001D1BB9"/>
    <w:rsid w:val="001D4FDF"/>
    <w:rsid w:val="001D65D2"/>
    <w:rsid w:val="001D73AD"/>
    <w:rsid w:val="001D7D94"/>
    <w:rsid w:val="001D7E6F"/>
    <w:rsid w:val="001E0011"/>
    <w:rsid w:val="001E0A28"/>
    <w:rsid w:val="001E3826"/>
    <w:rsid w:val="001E3A9E"/>
    <w:rsid w:val="001E4218"/>
    <w:rsid w:val="001E6C4D"/>
    <w:rsid w:val="001F0374"/>
    <w:rsid w:val="001F04BE"/>
    <w:rsid w:val="001F051F"/>
    <w:rsid w:val="001F0B20"/>
    <w:rsid w:val="001F22A5"/>
    <w:rsid w:val="001F4485"/>
    <w:rsid w:val="001F5106"/>
    <w:rsid w:val="001F7BFA"/>
    <w:rsid w:val="00200A62"/>
    <w:rsid w:val="00202181"/>
    <w:rsid w:val="00202639"/>
    <w:rsid w:val="00203740"/>
    <w:rsid w:val="002102FA"/>
    <w:rsid w:val="002114D8"/>
    <w:rsid w:val="00211A0D"/>
    <w:rsid w:val="00211A23"/>
    <w:rsid w:val="00212FEF"/>
    <w:rsid w:val="002138EA"/>
    <w:rsid w:val="002139EA"/>
    <w:rsid w:val="00213F84"/>
    <w:rsid w:val="0021405A"/>
    <w:rsid w:val="00214FBD"/>
    <w:rsid w:val="002158C9"/>
    <w:rsid w:val="00216209"/>
    <w:rsid w:val="00216586"/>
    <w:rsid w:val="00216D62"/>
    <w:rsid w:val="002178F2"/>
    <w:rsid w:val="002202FD"/>
    <w:rsid w:val="00221E08"/>
    <w:rsid w:val="002224AB"/>
    <w:rsid w:val="00222897"/>
    <w:rsid w:val="00222B0C"/>
    <w:rsid w:val="0022370B"/>
    <w:rsid w:val="00223D4C"/>
    <w:rsid w:val="00223E21"/>
    <w:rsid w:val="002246D6"/>
    <w:rsid w:val="0022773A"/>
    <w:rsid w:val="00227E32"/>
    <w:rsid w:val="00230846"/>
    <w:rsid w:val="00232C1F"/>
    <w:rsid w:val="0023418E"/>
    <w:rsid w:val="00235394"/>
    <w:rsid w:val="00235577"/>
    <w:rsid w:val="002371B2"/>
    <w:rsid w:val="002435CA"/>
    <w:rsid w:val="0024469F"/>
    <w:rsid w:val="00245634"/>
    <w:rsid w:val="00247489"/>
    <w:rsid w:val="00247D53"/>
    <w:rsid w:val="00250B5B"/>
    <w:rsid w:val="0025115A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66AE"/>
    <w:rsid w:val="00267B71"/>
    <w:rsid w:val="0027040E"/>
    <w:rsid w:val="00270542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75B1"/>
    <w:rsid w:val="002775B9"/>
    <w:rsid w:val="00280DE3"/>
    <w:rsid w:val="002811C4"/>
    <w:rsid w:val="00281F31"/>
    <w:rsid w:val="00282213"/>
    <w:rsid w:val="00282E1C"/>
    <w:rsid w:val="00284016"/>
    <w:rsid w:val="002845E4"/>
    <w:rsid w:val="00284E4C"/>
    <w:rsid w:val="00285273"/>
    <w:rsid w:val="002853BE"/>
    <w:rsid w:val="002858BF"/>
    <w:rsid w:val="002872B9"/>
    <w:rsid w:val="0029157B"/>
    <w:rsid w:val="002939AF"/>
    <w:rsid w:val="00294491"/>
    <w:rsid w:val="00294BDE"/>
    <w:rsid w:val="002A0316"/>
    <w:rsid w:val="002A0CED"/>
    <w:rsid w:val="002A282D"/>
    <w:rsid w:val="002A3162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3406"/>
    <w:rsid w:val="002B377F"/>
    <w:rsid w:val="002B3ED1"/>
    <w:rsid w:val="002B516C"/>
    <w:rsid w:val="002B5E1D"/>
    <w:rsid w:val="002B60C1"/>
    <w:rsid w:val="002B69F4"/>
    <w:rsid w:val="002B6BFA"/>
    <w:rsid w:val="002B707F"/>
    <w:rsid w:val="002B7FBD"/>
    <w:rsid w:val="002C14B3"/>
    <w:rsid w:val="002C4B52"/>
    <w:rsid w:val="002C5405"/>
    <w:rsid w:val="002C63B2"/>
    <w:rsid w:val="002D0161"/>
    <w:rsid w:val="002D0248"/>
    <w:rsid w:val="002D03E5"/>
    <w:rsid w:val="002D1168"/>
    <w:rsid w:val="002D21BC"/>
    <w:rsid w:val="002D36EB"/>
    <w:rsid w:val="002D6151"/>
    <w:rsid w:val="002D6BDF"/>
    <w:rsid w:val="002D7480"/>
    <w:rsid w:val="002E2CE9"/>
    <w:rsid w:val="002E3BF7"/>
    <w:rsid w:val="002E403E"/>
    <w:rsid w:val="002E44BD"/>
    <w:rsid w:val="002E4C74"/>
    <w:rsid w:val="002F03C5"/>
    <w:rsid w:val="002F11BE"/>
    <w:rsid w:val="002F158C"/>
    <w:rsid w:val="002F1A13"/>
    <w:rsid w:val="002F2516"/>
    <w:rsid w:val="002F27F1"/>
    <w:rsid w:val="002F2E0A"/>
    <w:rsid w:val="002F3119"/>
    <w:rsid w:val="002F4093"/>
    <w:rsid w:val="002F5636"/>
    <w:rsid w:val="002F5C42"/>
    <w:rsid w:val="002F61A6"/>
    <w:rsid w:val="002F71E6"/>
    <w:rsid w:val="0030162F"/>
    <w:rsid w:val="00301C8E"/>
    <w:rsid w:val="003022A5"/>
    <w:rsid w:val="003037CF"/>
    <w:rsid w:val="00304B64"/>
    <w:rsid w:val="00306E50"/>
    <w:rsid w:val="00307E51"/>
    <w:rsid w:val="00311363"/>
    <w:rsid w:val="00312557"/>
    <w:rsid w:val="0031327C"/>
    <w:rsid w:val="00313C62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501A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7453"/>
    <w:rsid w:val="00357E7C"/>
    <w:rsid w:val="003602E6"/>
    <w:rsid w:val="00360775"/>
    <w:rsid w:val="003628B9"/>
    <w:rsid w:val="00362D8F"/>
    <w:rsid w:val="00364D02"/>
    <w:rsid w:val="003659A7"/>
    <w:rsid w:val="00367492"/>
    <w:rsid w:val="00367724"/>
    <w:rsid w:val="003710BA"/>
    <w:rsid w:val="00372015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629"/>
    <w:rsid w:val="00385A46"/>
    <w:rsid w:val="003877D5"/>
    <w:rsid w:val="00393042"/>
    <w:rsid w:val="003939B1"/>
    <w:rsid w:val="00393E5D"/>
    <w:rsid w:val="003944A7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74E1"/>
    <w:rsid w:val="003B755E"/>
    <w:rsid w:val="003B75BA"/>
    <w:rsid w:val="003C027B"/>
    <w:rsid w:val="003C228E"/>
    <w:rsid w:val="003C2B35"/>
    <w:rsid w:val="003C3E10"/>
    <w:rsid w:val="003C4F9F"/>
    <w:rsid w:val="003C51E7"/>
    <w:rsid w:val="003C61D8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C47"/>
    <w:rsid w:val="003D7719"/>
    <w:rsid w:val="003D7CE5"/>
    <w:rsid w:val="003D7D70"/>
    <w:rsid w:val="003E0FE8"/>
    <w:rsid w:val="003E0FFD"/>
    <w:rsid w:val="003E1AFC"/>
    <w:rsid w:val="003E21A1"/>
    <w:rsid w:val="003E40EE"/>
    <w:rsid w:val="003E5153"/>
    <w:rsid w:val="003E5F7E"/>
    <w:rsid w:val="003F0D21"/>
    <w:rsid w:val="003F1C1B"/>
    <w:rsid w:val="003F3707"/>
    <w:rsid w:val="003F3A2F"/>
    <w:rsid w:val="003F4DE3"/>
    <w:rsid w:val="003F758F"/>
    <w:rsid w:val="00400C13"/>
    <w:rsid w:val="00401144"/>
    <w:rsid w:val="00402E5C"/>
    <w:rsid w:val="00404831"/>
    <w:rsid w:val="0040484B"/>
    <w:rsid w:val="0040720E"/>
    <w:rsid w:val="00407661"/>
    <w:rsid w:val="00410314"/>
    <w:rsid w:val="00410AB3"/>
    <w:rsid w:val="00412063"/>
    <w:rsid w:val="00412EB1"/>
    <w:rsid w:val="00412F8C"/>
    <w:rsid w:val="00413DDE"/>
    <w:rsid w:val="00414118"/>
    <w:rsid w:val="00414BDE"/>
    <w:rsid w:val="0041606F"/>
    <w:rsid w:val="00416084"/>
    <w:rsid w:val="00416471"/>
    <w:rsid w:val="004205A4"/>
    <w:rsid w:val="00421A8F"/>
    <w:rsid w:val="00421D01"/>
    <w:rsid w:val="00422718"/>
    <w:rsid w:val="0042293E"/>
    <w:rsid w:val="00424F8C"/>
    <w:rsid w:val="00425F78"/>
    <w:rsid w:val="00426275"/>
    <w:rsid w:val="00426D82"/>
    <w:rsid w:val="004271BA"/>
    <w:rsid w:val="00427699"/>
    <w:rsid w:val="00430497"/>
    <w:rsid w:val="00430EA5"/>
    <w:rsid w:val="00433E87"/>
    <w:rsid w:val="00434DC1"/>
    <w:rsid w:val="004350F4"/>
    <w:rsid w:val="004412A0"/>
    <w:rsid w:val="00442337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2595"/>
    <w:rsid w:val="00474019"/>
    <w:rsid w:val="004741C5"/>
    <w:rsid w:val="0047437A"/>
    <w:rsid w:val="00475929"/>
    <w:rsid w:val="0048077F"/>
    <w:rsid w:val="00480E42"/>
    <w:rsid w:val="00481548"/>
    <w:rsid w:val="00481C14"/>
    <w:rsid w:val="004820D1"/>
    <w:rsid w:val="0048443D"/>
    <w:rsid w:val="00484C5D"/>
    <w:rsid w:val="0048543E"/>
    <w:rsid w:val="004868C1"/>
    <w:rsid w:val="0048750F"/>
    <w:rsid w:val="004905F1"/>
    <w:rsid w:val="004905F2"/>
    <w:rsid w:val="0049249A"/>
    <w:rsid w:val="004924F0"/>
    <w:rsid w:val="00492896"/>
    <w:rsid w:val="00493C6C"/>
    <w:rsid w:val="00494862"/>
    <w:rsid w:val="00496650"/>
    <w:rsid w:val="004A0708"/>
    <w:rsid w:val="004A091C"/>
    <w:rsid w:val="004A17E9"/>
    <w:rsid w:val="004A4251"/>
    <w:rsid w:val="004A4711"/>
    <w:rsid w:val="004A48CF"/>
    <w:rsid w:val="004A495F"/>
    <w:rsid w:val="004A5951"/>
    <w:rsid w:val="004A623F"/>
    <w:rsid w:val="004A7544"/>
    <w:rsid w:val="004B0F40"/>
    <w:rsid w:val="004B2737"/>
    <w:rsid w:val="004B4509"/>
    <w:rsid w:val="004B4EC2"/>
    <w:rsid w:val="004B6B0F"/>
    <w:rsid w:val="004B7A49"/>
    <w:rsid w:val="004C1DCB"/>
    <w:rsid w:val="004C2EDC"/>
    <w:rsid w:val="004C4AF2"/>
    <w:rsid w:val="004C4F9C"/>
    <w:rsid w:val="004C54E5"/>
    <w:rsid w:val="004C6A24"/>
    <w:rsid w:val="004C7768"/>
    <w:rsid w:val="004C7DC8"/>
    <w:rsid w:val="004D037E"/>
    <w:rsid w:val="004D04F6"/>
    <w:rsid w:val="004D21B0"/>
    <w:rsid w:val="004D6B85"/>
    <w:rsid w:val="004D6DFF"/>
    <w:rsid w:val="004D737D"/>
    <w:rsid w:val="004D7DFB"/>
    <w:rsid w:val="004E0D9F"/>
    <w:rsid w:val="004E1AEF"/>
    <w:rsid w:val="004E2659"/>
    <w:rsid w:val="004E39EE"/>
    <w:rsid w:val="004E475B"/>
    <w:rsid w:val="004E475C"/>
    <w:rsid w:val="004E56E0"/>
    <w:rsid w:val="004E6DD4"/>
    <w:rsid w:val="004E7329"/>
    <w:rsid w:val="004E7A2A"/>
    <w:rsid w:val="004F0835"/>
    <w:rsid w:val="004F24DA"/>
    <w:rsid w:val="004F2CB0"/>
    <w:rsid w:val="004F452E"/>
    <w:rsid w:val="004F7541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72E4"/>
    <w:rsid w:val="005308DB"/>
    <w:rsid w:val="00530A2E"/>
    <w:rsid w:val="00530FBE"/>
    <w:rsid w:val="00531E0B"/>
    <w:rsid w:val="00533159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51BE"/>
    <w:rsid w:val="00557FE2"/>
    <w:rsid w:val="005606F1"/>
    <w:rsid w:val="005612DC"/>
    <w:rsid w:val="00564C0D"/>
    <w:rsid w:val="00566284"/>
    <w:rsid w:val="00567585"/>
    <w:rsid w:val="00567639"/>
    <w:rsid w:val="005701CB"/>
    <w:rsid w:val="00571008"/>
    <w:rsid w:val="00571371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74AD"/>
    <w:rsid w:val="00587922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7FE1"/>
    <w:rsid w:val="005B0627"/>
    <w:rsid w:val="005B318B"/>
    <w:rsid w:val="005B4802"/>
    <w:rsid w:val="005B514E"/>
    <w:rsid w:val="005B664A"/>
    <w:rsid w:val="005B66DB"/>
    <w:rsid w:val="005B71EE"/>
    <w:rsid w:val="005B72E1"/>
    <w:rsid w:val="005B755A"/>
    <w:rsid w:val="005C14EE"/>
    <w:rsid w:val="005C1EA6"/>
    <w:rsid w:val="005C2352"/>
    <w:rsid w:val="005C3EE5"/>
    <w:rsid w:val="005C55BB"/>
    <w:rsid w:val="005C5C96"/>
    <w:rsid w:val="005C6257"/>
    <w:rsid w:val="005C7ABB"/>
    <w:rsid w:val="005D0B99"/>
    <w:rsid w:val="005D0F8F"/>
    <w:rsid w:val="005D1EC5"/>
    <w:rsid w:val="005D308E"/>
    <w:rsid w:val="005D3A48"/>
    <w:rsid w:val="005D5FB7"/>
    <w:rsid w:val="005D620E"/>
    <w:rsid w:val="005D7AF8"/>
    <w:rsid w:val="005D7B5C"/>
    <w:rsid w:val="005E12EB"/>
    <w:rsid w:val="005E14E7"/>
    <w:rsid w:val="005E17BF"/>
    <w:rsid w:val="005E23C4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60E2"/>
    <w:rsid w:val="0060023E"/>
    <w:rsid w:val="006016E1"/>
    <w:rsid w:val="00602D27"/>
    <w:rsid w:val="0060356B"/>
    <w:rsid w:val="00603FC7"/>
    <w:rsid w:val="00613535"/>
    <w:rsid w:val="006144A1"/>
    <w:rsid w:val="00615EBB"/>
    <w:rsid w:val="00616096"/>
    <w:rsid w:val="006160A2"/>
    <w:rsid w:val="006174D7"/>
    <w:rsid w:val="0061753D"/>
    <w:rsid w:val="0062178A"/>
    <w:rsid w:val="00622450"/>
    <w:rsid w:val="0062477D"/>
    <w:rsid w:val="006253C9"/>
    <w:rsid w:val="00626F3E"/>
    <w:rsid w:val="006302AA"/>
    <w:rsid w:val="00630FE7"/>
    <w:rsid w:val="0063123D"/>
    <w:rsid w:val="0063188D"/>
    <w:rsid w:val="00632E08"/>
    <w:rsid w:val="006346FA"/>
    <w:rsid w:val="006363BD"/>
    <w:rsid w:val="00637B72"/>
    <w:rsid w:val="00637D4D"/>
    <w:rsid w:val="00640424"/>
    <w:rsid w:val="006412DC"/>
    <w:rsid w:val="00641504"/>
    <w:rsid w:val="006418C7"/>
    <w:rsid w:val="00642AD2"/>
    <w:rsid w:val="00642BC6"/>
    <w:rsid w:val="00644790"/>
    <w:rsid w:val="00644F7F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2307"/>
    <w:rsid w:val="00673557"/>
    <w:rsid w:val="006748D0"/>
    <w:rsid w:val="00674C47"/>
    <w:rsid w:val="006756A0"/>
    <w:rsid w:val="006808C6"/>
    <w:rsid w:val="00680C01"/>
    <w:rsid w:val="00681960"/>
    <w:rsid w:val="00682668"/>
    <w:rsid w:val="006836FA"/>
    <w:rsid w:val="00684CC2"/>
    <w:rsid w:val="00684FD7"/>
    <w:rsid w:val="00685864"/>
    <w:rsid w:val="00686138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4F3"/>
    <w:rsid w:val="006A2EAB"/>
    <w:rsid w:val="006A2F79"/>
    <w:rsid w:val="006A30A2"/>
    <w:rsid w:val="006A39E7"/>
    <w:rsid w:val="006A6040"/>
    <w:rsid w:val="006A6D23"/>
    <w:rsid w:val="006A6E85"/>
    <w:rsid w:val="006B25DE"/>
    <w:rsid w:val="006B2C5D"/>
    <w:rsid w:val="006B45A1"/>
    <w:rsid w:val="006B642C"/>
    <w:rsid w:val="006B7508"/>
    <w:rsid w:val="006C0736"/>
    <w:rsid w:val="006C1C3B"/>
    <w:rsid w:val="006C219A"/>
    <w:rsid w:val="006C3A66"/>
    <w:rsid w:val="006C4664"/>
    <w:rsid w:val="006C4E43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F33"/>
    <w:rsid w:val="006F0391"/>
    <w:rsid w:val="006F1EFA"/>
    <w:rsid w:val="006F34B4"/>
    <w:rsid w:val="006F4EFA"/>
    <w:rsid w:val="006F7C0C"/>
    <w:rsid w:val="007006F0"/>
    <w:rsid w:val="00700755"/>
    <w:rsid w:val="00703F25"/>
    <w:rsid w:val="00704AE9"/>
    <w:rsid w:val="0070646B"/>
    <w:rsid w:val="00707532"/>
    <w:rsid w:val="00712229"/>
    <w:rsid w:val="007123E9"/>
    <w:rsid w:val="007130A2"/>
    <w:rsid w:val="00713134"/>
    <w:rsid w:val="0071427C"/>
    <w:rsid w:val="00715175"/>
    <w:rsid w:val="00715463"/>
    <w:rsid w:val="007179C7"/>
    <w:rsid w:val="00717B42"/>
    <w:rsid w:val="00720718"/>
    <w:rsid w:val="007218DA"/>
    <w:rsid w:val="00723985"/>
    <w:rsid w:val="007242ED"/>
    <w:rsid w:val="0072614B"/>
    <w:rsid w:val="0072777D"/>
    <w:rsid w:val="00727B63"/>
    <w:rsid w:val="007303F2"/>
    <w:rsid w:val="00730655"/>
    <w:rsid w:val="00731D77"/>
    <w:rsid w:val="00732360"/>
    <w:rsid w:val="0073367F"/>
    <w:rsid w:val="0073390A"/>
    <w:rsid w:val="00734186"/>
    <w:rsid w:val="00734E64"/>
    <w:rsid w:val="00735267"/>
    <w:rsid w:val="0073565C"/>
    <w:rsid w:val="00736B37"/>
    <w:rsid w:val="0074014F"/>
    <w:rsid w:val="00740A35"/>
    <w:rsid w:val="00740B98"/>
    <w:rsid w:val="00741603"/>
    <w:rsid w:val="007417A0"/>
    <w:rsid w:val="00742EE9"/>
    <w:rsid w:val="0074551A"/>
    <w:rsid w:val="0074795E"/>
    <w:rsid w:val="0075191C"/>
    <w:rsid w:val="00751C11"/>
    <w:rsid w:val="007520B4"/>
    <w:rsid w:val="007551ED"/>
    <w:rsid w:val="00756E3F"/>
    <w:rsid w:val="007572F1"/>
    <w:rsid w:val="0075756C"/>
    <w:rsid w:val="00763C44"/>
    <w:rsid w:val="00763F09"/>
    <w:rsid w:val="007655D5"/>
    <w:rsid w:val="00770A1C"/>
    <w:rsid w:val="00771F6B"/>
    <w:rsid w:val="0077512D"/>
    <w:rsid w:val="007761A6"/>
    <w:rsid w:val="007763C1"/>
    <w:rsid w:val="00777E82"/>
    <w:rsid w:val="007810A3"/>
    <w:rsid w:val="00781169"/>
    <w:rsid w:val="00781359"/>
    <w:rsid w:val="007814CA"/>
    <w:rsid w:val="00786921"/>
    <w:rsid w:val="007873E3"/>
    <w:rsid w:val="007910BA"/>
    <w:rsid w:val="007915B7"/>
    <w:rsid w:val="00792992"/>
    <w:rsid w:val="007946E4"/>
    <w:rsid w:val="00794BE9"/>
    <w:rsid w:val="00794EC9"/>
    <w:rsid w:val="00795C5D"/>
    <w:rsid w:val="00796E03"/>
    <w:rsid w:val="0079790B"/>
    <w:rsid w:val="007A0B5E"/>
    <w:rsid w:val="007A1C95"/>
    <w:rsid w:val="007A1EAA"/>
    <w:rsid w:val="007A556B"/>
    <w:rsid w:val="007A667F"/>
    <w:rsid w:val="007A79FD"/>
    <w:rsid w:val="007B0B9D"/>
    <w:rsid w:val="007B26E3"/>
    <w:rsid w:val="007B4F7E"/>
    <w:rsid w:val="007B4FEE"/>
    <w:rsid w:val="007B5A43"/>
    <w:rsid w:val="007B6CAC"/>
    <w:rsid w:val="007B709B"/>
    <w:rsid w:val="007B750A"/>
    <w:rsid w:val="007B78FC"/>
    <w:rsid w:val="007B7F0F"/>
    <w:rsid w:val="007C1343"/>
    <w:rsid w:val="007C19F2"/>
    <w:rsid w:val="007C20FB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19B7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1356"/>
    <w:rsid w:val="007E20FC"/>
    <w:rsid w:val="007E2542"/>
    <w:rsid w:val="007E4ECB"/>
    <w:rsid w:val="007E6F88"/>
    <w:rsid w:val="007E7062"/>
    <w:rsid w:val="007E7165"/>
    <w:rsid w:val="007E7404"/>
    <w:rsid w:val="007F0E1E"/>
    <w:rsid w:val="007F29A7"/>
    <w:rsid w:val="007F4A1D"/>
    <w:rsid w:val="007F749E"/>
    <w:rsid w:val="007F78A8"/>
    <w:rsid w:val="008004B4"/>
    <w:rsid w:val="00800DA0"/>
    <w:rsid w:val="008019A7"/>
    <w:rsid w:val="008029C6"/>
    <w:rsid w:val="00803BB0"/>
    <w:rsid w:val="008054A1"/>
    <w:rsid w:val="00805BE8"/>
    <w:rsid w:val="00806528"/>
    <w:rsid w:val="00806DC0"/>
    <w:rsid w:val="00807C57"/>
    <w:rsid w:val="00811E6A"/>
    <w:rsid w:val="008152BC"/>
    <w:rsid w:val="00816078"/>
    <w:rsid w:val="00817775"/>
    <w:rsid w:val="008177E3"/>
    <w:rsid w:val="008177EF"/>
    <w:rsid w:val="00823AA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9AD"/>
    <w:rsid w:val="008429DB"/>
    <w:rsid w:val="0084735C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728E"/>
    <w:rsid w:val="00861CB7"/>
    <w:rsid w:val="00862089"/>
    <w:rsid w:val="00862774"/>
    <w:rsid w:val="0086374A"/>
    <w:rsid w:val="00863950"/>
    <w:rsid w:val="00863B8C"/>
    <w:rsid w:val="00866D5B"/>
    <w:rsid w:val="00866FF5"/>
    <w:rsid w:val="008679AD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EE1"/>
    <w:rsid w:val="00892588"/>
    <w:rsid w:val="00893987"/>
    <w:rsid w:val="00894CAF"/>
    <w:rsid w:val="008956CB"/>
    <w:rsid w:val="008963EF"/>
    <w:rsid w:val="0089688E"/>
    <w:rsid w:val="00897612"/>
    <w:rsid w:val="008A18B2"/>
    <w:rsid w:val="008A1BEF"/>
    <w:rsid w:val="008A1FBE"/>
    <w:rsid w:val="008A2768"/>
    <w:rsid w:val="008A43B3"/>
    <w:rsid w:val="008A4B2B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F56"/>
    <w:rsid w:val="008C0BA2"/>
    <w:rsid w:val="008C2D17"/>
    <w:rsid w:val="008C358C"/>
    <w:rsid w:val="008C52E5"/>
    <w:rsid w:val="008C56CC"/>
    <w:rsid w:val="008C6034"/>
    <w:rsid w:val="008C60E9"/>
    <w:rsid w:val="008C74DD"/>
    <w:rsid w:val="008C7F95"/>
    <w:rsid w:val="008D1AEE"/>
    <w:rsid w:val="008D1B7C"/>
    <w:rsid w:val="008D1CFA"/>
    <w:rsid w:val="008D1D5E"/>
    <w:rsid w:val="008D2631"/>
    <w:rsid w:val="008D3E5F"/>
    <w:rsid w:val="008D5782"/>
    <w:rsid w:val="008D629A"/>
    <w:rsid w:val="008D6657"/>
    <w:rsid w:val="008E03E2"/>
    <w:rsid w:val="008E05A8"/>
    <w:rsid w:val="008E162E"/>
    <w:rsid w:val="008E1AD7"/>
    <w:rsid w:val="008E1F60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4514"/>
    <w:rsid w:val="00925BF5"/>
    <w:rsid w:val="0092668C"/>
    <w:rsid w:val="00927316"/>
    <w:rsid w:val="00927520"/>
    <w:rsid w:val="0093133D"/>
    <w:rsid w:val="00931A21"/>
    <w:rsid w:val="0093276D"/>
    <w:rsid w:val="00933D12"/>
    <w:rsid w:val="00935E06"/>
    <w:rsid w:val="00937065"/>
    <w:rsid w:val="00940285"/>
    <w:rsid w:val="00940E43"/>
    <w:rsid w:val="009415B0"/>
    <w:rsid w:val="00941AF1"/>
    <w:rsid w:val="00942052"/>
    <w:rsid w:val="009422AB"/>
    <w:rsid w:val="00942F7B"/>
    <w:rsid w:val="00943374"/>
    <w:rsid w:val="00943724"/>
    <w:rsid w:val="009461BB"/>
    <w:rsid w:val="009462BD"/>
    <w:rsid w:val="00947E7E"/>
    <w:rsid w:val="00950857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2108"/>
    <w:rsid w:val="009638D6"/>
    <w:rsid w:val="009648FB"/>
    <w:rsid w:val="00966EA9"/>
    <w:rsid w:val="00967069"/>
    <w:rsid w:val="0096717F"/>
    <w:rsid w:val="00970D7B"/>
    <w:rsid w:val="00972F0A"/>
    <w:rsid w:val="00973093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68E6"/>
    <w:rsid w:val="009A7598"/>
    <w:rsid w:val="009B06B4"/>
    <w:rsid w:val="009B0FC6"/>
    <w:rsid w:val="009B1571"/>
    <w:rsid w:val="009B1DF8"/>
    <w:rsid w:val="009B219E"/>
    <w:rsid w:val="009B2CA8"/>
    <w:rsid w:val="009B35A1"/>
    <w:rsid w:val="009B3D20"/>
    <w:rsid w:val="009B43E9"/>
    <w:rsid w:val="009B5418"/>
    <w:rsid w:val="009B60F3"/>
    <w:rsid w:val="009C0727"/>
    <w:rsid w:val="009C2FBC"/>
    <w:rsid w:val="009C396D"/>
    <w:rsid w:val="009C3B18"/>
    <w:rsid w:val="009C3C80"/>
    <w:rsid w:val="009C40AC"/>
    <w:rsid w:val="009C4618"/>
    <w:rsid w:val="009C4723"/>
    <w:rsid w:val="009C492F"/>
    <w:rsid w:val="009C58EE"/>
    <w:rsid w:val="009C676F"/>
    <w:rsid w:val="009D0BD4"/>
    <w:rsid w:val="009D2BB4"/>
    <w:rsid w:val="009D2C6D"/>
    <w:rsid w:val="009D2EA2"/>
    <w:rsid w:val="009D2FF2"/>
    <w:rsid w:val="009D3226"/>
    <w:rsid w:val="009D3385"/>
    <w:rsid w:val="009D452E"/>
    <w:rsid w:val="009D5619"/>
    <w:rsid w:val="009D6D95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9D4"/>
    <w:rsid w:val="009E433B"/>
    <w:rsid w:val="009E4644"/>
    <w:rsid w:val="009E4797"/>
    <w:rsid w:val="009E5401"/>
    <w:rsid w:val="009E621F"/>
    <w:rsid w:val="009E6245"/>
    <w:rsid w:val="009E7007"/>
    <w:rsid w:val="009E71A0"/>
    <w:rsid w:val="009E7A5B"/>
    <w:rsid w:val="009F07EE"/>
    <w:rsid w:val="009F17D3"/>
    <w:rsid w:val="009F1DF0"/>
    <w:rsid w:val="009F4D2A"/>
    <w:rsid w:val="00A0028F"/>
    <w:rsid w:val="00A0299E"/>
    <w:rsid w:val="00A04371"/>
    <w:rsid w:val="00A04B86"/>
    <w:rsid w:val="00A05DBC"/>
    <w:rsid w:val="00A05E0B"/>
    <w:rsid w:val="00A0758F"/>
    <w:rsid w:val="00A10B92"/>
    <w:rsid w:val="00A10D11"/>
    <w:rsid w:val="00A11C9F"/>
    <w:rsid w:val="00A12801"/>
    <w:rsid w:val="00A1570A"/>
    <w:rsid w:val="00A163AA"/>
    <w:rsid w:val="00A16844"/>
    <w:rsid w:val="00A16970"/>
    <w:rsid w:val="00A17866"/>
    <w:rsid w:val="00A17D27"/>
    <w:rsid w:val="00A17E4E"/>
    <w:rsid w:val="00A20C05"/>
    <w:rsid w:val="00A211B4"/>
    <w:rsid w:val="00A223CF"/>
    <w:rsid w:val="00A2353F"/>
    <w:rsid w:val="00A24141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36A6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605B"/>
    <w:rsid w:val="00A66ADC"/>
    <w:rsid w:val="00A67788"/>
    <w:rsid w:val="00A67F45"/>
    <w:rsid w:val="00A7029C"/>
    <w:rsid w:val="00A70C4A"/>
    <w:rsid w:val="00A70F5B"/>
    <w:rsid w:val="00A7147D"/>
    <w:rsid w:val="00A7279D"/>
    <w:rsid w:val="00A7581F"/>
    <w:rsid w:val="00A77123"/>
    <w:rsid w:val="00A775BC"/>
    <w:rsid w:val="00A77A30"/>
    <w:rsid w:val="00A80FBF"/>
    <w:rsid w:val="00A810E3"/>
    <w:rsid w:val="00A8158A"/>
    <w:rsid w:val="00A81B15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F9F"/>
    <w:rsid w:val="00A9420E"/>
    <w:rsid w:val="00A94549"/>
    <w:rsid w:val="00A95827"/>
    <w:rsid w:val="00A95912"/>
    <w:rsid w:val="00A95C6E"/>
    <w:rsid w:val="00A96309"/>
    <w:rsid w:val="00A96864"/>
    <w:rsid w:val="00A97648"/>
    <w:rsid w:val="00AA10EA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C57"/>
    <w:rsid w:val="00AB1195"/>
    <w:rsid w:val="00AB237E"/>
    <w:rsid w:val="00AB2FE7"/>
    <w:rsid w:val="00AB3752"/>
    <w:rsid w:val="00AB4182"/>
    <w:rsid w:val="00AB4293"/>
    <w:rsid w:val="00AB4A63"/>
    <w:rsid w:val="00AB4BBB"/>
    <w:rsid w:val="00AB4C2B"/>
    <w:rsid w:val="00AB57A8"/>
    <w:rsid w:val="00AC27DB"/>
    <w:rsid w:val="00AC3A26"/>
    <w:rsid w:val="00AC412B"/>
    <w:rsid w:val="00AC4CD7"/>
    <w:rsid w:val="00AC5974"/>
    <w:rsid w:val="00AC6D6B"/>
    <w:rsid w:val="00AD01AE"/>
    <w:rsid w:val="00AD0558"/>
    <w:rsid w:val="00AD24AB"/>
    <w:rsid w:val="00AD2647"/>
    <w:rsid w:val="00AD3DF6"/>
    <w:rsid w:val="00AD7736"/>
    <w:rsid w:val="00AD7DD6"/>
    <w:rsid w:val="00AE10CE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2BC5"/>
    <w:rsid w:val="00AF2F86"/>
    <w:rsid w:val="00AF3F8D"/>
    <w:rsid w:val="00AF4D8B"/>
    <w:rsid w:val="00AF4DB8"/>
    <w:rsid w:val="00AF6ACD"/>
    <w:rsid w:val="00AF7DBF"/>
    <w:rsid w:val="00AF7EF9"/>
    <w:rsid w:val="00B013FB"/>
    <w:rsid w:val="00B067CA"/>
    <w:rsid w:val="00B079B4"/>
    <w:rsid w:val="00B12B26"/>
    <w:rsid w:val="00B13241"/>
    <w:rsid w:val="00B136B5"/>
    <w:rsid w:val="00B163F8"/>
    <w:rsid w:val="00B16B0F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310CF"/>
    <w:rsid w:val="00B3443E"/>
    <w:rsid w:val="00B348FE"/>
    <w:rsid w:val="00B34D0D"/>
    <w:rsid w:val="00B35E91"/>
    <w:rsid w:val="00B37995"/>
    <w:rsid w:val="00B4108D"/>
    <w:rsid w:val="00B42B20"/>
    <w:rsid w:val="00B442AC"/>
    <w:rsid w:val="00B444AC"/>
    <w:rsid w:val="00B47EAD"/>
    <w:rsid w:val="00B53F03"/>
    <w:rsid w:val="00B54961"/>
    <w:rsid w:val="00B559DF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65C1"/>
    <w:rsid w:val="00B86B02"/>
    <w:rsid w:val="00B87725"/>
    <w:rsid w:val="00B90774"/>
    <w:rsid w:val="00B91D52"/>
    <w:rsid w:val="00B91FE1"/>
    <w:rsid w:val="00B922FF"/>
    <w:rsid w:val="00B9516C"/>
    <w:rsid w:val="00B97C0D"/>
    <w:rsid w:val="00BA0620"/>
    <w:rsid w:val="00BA1183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74FD"/>
    <w:rsid w:val="00BB7CA2"/>
    <w:rsid w:val="00BC1F1E"/>
    <w:rsid w:val="00BC48B2"/>
    <w:rsid w:val="00BC4B19"/>
    <w:rsid w:val="00BC5982"/>
    <w:rsid w:val="00BC5E40"/>
    <w:rsid w:val="00BC60BF"/>
    <w:rsid w:val="00BC7316"/>
    <w:rsid w:val="00BD0004"/>
    <w:rsid w:val="00BD0DC4"/>
    <w:rsid w:val="00BD13BA"/>
    <w:rsid w:val="00BD28BF"/>
    <w:rsid w:val="00BD2D12"/>
    <w:rsid w:val="00BD32DD"/>
    <w:rsid w:val="00BD6113"/>
    <w:rsid w:val="00BD6404"/>
    <w:rsid w:val="00BD78CE"/>
    <w:rsid w:val="00BE010A"/>
    <w:rsid w:val="00BE0311"/>
    <w:rsid w:val="00BE0836"/>
    <w:rsid w:val="00BE0AD7"/>
    <w:rsid w:val="00BE0B97"/>
    <w:rsid w:val="00BE33AE"/>
    <w:rsid w:val="00BE3F9B"/>
    <w:rsid w:val="00BE4F0C"/>
    <w:rsid w:val="00BE66D5"/>
    <w:rsid w:val="00BE765B"/>
    <w:rsid w:val="00BF0309"/>
    <w:rsid w:val="00BF046F"/>
    <w:rsid w:val="00BF23D8"/>
    <w:rsid w:val="00BF4A40"/>
    <w:rsid w:val="00BF5406"/>
    <w:rsid w:val="00BF7103"/>
    <w:rsid w:val="00BF7C9A"/>
    <w:rsid w:val="00C00431"/>
    <w:rsid w:val="00C01D50"/>
    <w:rsid w:val="00C02968"/>
    <w:rsid w:val="00C0352B"/>
    <w:rsid w:val="00C056DC"/>
    <w:rsid w:val="00C05D83"/>
    <w:rsid w:val="00C12549"/>
    <w:rsid w:val="00C1329B"/>
    <w:rsid w:val="00C1561D"/>
    <w:rsid w:val="00C1572F"/>
    <w:rsid w:val="00C16456"/>
    <w:rsid w:val="00C1777B"/>
    <w:rsid w:val="00C2108C"/>
    <w:rsid w:val="00C22E70"/>
    <w:rsid w:val="00C230CB"/>
    <w:rsid w:val="00C238AC"/>
    <w:rsid w:val="00C24C05"/>
    <w:rsid w:val="00C24D2F"/>
    <w:rsid w:val="00C26222"/>
    <w:rsid w:val="00C27324"/>
    <w:rsid w:val="00C30165"/>
    <w:rsid w:val="00C31283"/>
    <w:rsid w:val="00C33BD4"/>
    <w:rsid w:val="00C33C48"/>
    <w:rsid w:val="00C33DA3"/>
    <w:rsid w:val="00C340E5"/>
    <w:rsid w:val="00C34DF5"/>
    <w:rsid w:val="00C34E5F"/>
    <w:rsid w:val="00C35AA7"/>
    <w:rsid w:val="00C3680C"/>
    <w:rsid w:val="00C404C3"/>
    <w:rsid w:val="00C407F7"/>
    <w:rsid w:val="00C42114"/>
    <w:rsid w:val="00C43BA1"/>
    <w:rsid w:val="00C43DAB"/>
    <w:rsid w:val="00C4448B"/>
    <w:rsid w:val="00C46A42"/>
    <w:rsid w:val="00C47F08"/>
    <w:rsid w:val="00C50F00"/>
    <w:rsid w:val="00C514A6"/>
    <w:rsid w:val="00C51943"/>
    <w:rsid w:val="00C52978"/>
    <w:rsid w:val="00C53FB5"/>
    <w:rsid w:val="00C559A8"/>
    <w:rsid w:val="00C55ACF"/>
    <w:rsid w:val="00C55FC5"/>
    <w:rsid w:val="00C5739F"/>
    <w:rsid w:val="00C57CF0"/>
    <w:rsid w:val="00C603BA"/>
    <w:rsid w:val="00C61B10"/>
    <w:rsid w:val="00C621C9"/>
    <w:rsid w:val="00C62A02"/>
    <w:rsid w:val="00C63557"/>
    <w:rsid w:val="00C6363B"/>
    <w:rsid w:val="00C649BD"/>
    <w:rsid w:val="00C653E6"/>
    <w:rsid w:val="00C65891"/>
    <w:rsid w:val="00C66A41"/>
    <w:rsid w:val="00C66AC9"/>
    <w:rsid w:val="00C66FF6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ABA"/>
    <w:rsid w:val="00C90E33"/>
    <w:rsid w:val="00C90E34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729"/>
    <w:rsid w:val="00CA3057"/>
    <w:rsid w:val="00CA45F8"/>
    <w:rsid w:val="00CA6628"/>
    <w:rsid w:val="00CA688B"/>
    <w:rsid w:val="00CB0305"/>
    <w:rsid w:val="00CB12E7"/>
    <w:rsid w:val="00CB2FBC"/>
    <w:rsid w:val="00CB33C7"/>
    <w:rsid w:val="00CB4FE9"/>
    <w:rsid w:val="00CB5E58"/>
    <w:rsid w:val="00CB676C"/>
    <w:rsid w:val="00CB6DA7"/>
    <w:rsid w:val="00CB7E4C"/>
    <w:rsid w:val="00CC1C95"/>
    <w:rsid w:val="00CC25B4"/>
    <w:rsid w:val="00CC2A89"/>
    <w:rsid w:val="00CC4144"/>
    <w:rsid w:val="00CC5F88"/>
    <w:rsid w:val="00CC69C8"/>
    <w:rsid w:val="00CC77A2"/>
    <w:rsid w:val="00CD307E"/>
    <w:rsid w:val="00CD4A9B"/>
    <w:rsid w:val="00CD629F"/>
    <w:rsid w:val="00CD6A1B"/>
    <w:rsid w:val="00CD6C8F"/>
    <w:rsid w:val="00CD7292"/>
    <w:rsid w:val="00CE0A7F"/>
    <w:rsid w:val="00CE1718"/>
    <w:rsid w:val="00CE32CE"/>
    <w:rsid w:val="00CE5A4C"/>
    <w:rsid w:val="00CE61C0"/>
    <w:rsid w:val="00CE6873"/>
    <w:rsid w:val="00CE7671"/>
    <w:rsid w:val="00CE7E1C"/>
    <w:rsid w:val="00CF4133"/>
    <w:rsid w:val="00CF4156"/>
    <w:rsid w:val="00CF4651"/>
    <w:rsid w:val="00CF57A9"/>
    <w:rsid w:val="00CF6EEC"/>
    <w:rsid w:val="00D0036C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B15"/>
    <w:rsid w:val="00D159FF"/>
    <w:rsid w:val="00D22C9E"/>
    <w:rsid w:val="00D24400"/>
    <w:rsid w:val="00D30891"/>
    <w:rsid w:val="00D30A31"/>
    <w:rsid w:val="00D3188C"/>
    <w:rsid w:val="00D32FE0"/>
    <w:rsid w:val="00D33A9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CE6"/>
    <w:rsid w:val="00D45D72"/>
    <w:rsid w:val="00D50B35"/>
    <w:rsid w:val="00D51F22"/>
    <w:rsid w:val="00D520E4"/>
    <w:rsid w:val="00D53A38"/>
    <w:rsid w:val="00D5485F"/>
    <w:rsid w:val="00D54EBC"/>
    <w:rsid w:val="00D55072"/>
    <w:rsid w:val="00D5710B"/>
    <w:rsid w:val="00D575DD"/>
    <w:rsid w:val="00D57DFA"/>
    <w:rsid w:val="00D60C88"/>
    <w:rsid w:val="00D62A93"/>
    <w:rsid w:val="00D663E6"/>
    <w:rsid w:val="00D67FCF"/>
    <w:rsid w:val="00D7036C"/>
    <w:rsid w:val="00D709B9"/>
    <w:rsid w:val="00D709CE"/>
    <w:rsid w:val="00D71F73"/>
    <w:rsid w:val="00D72835"/>
    <w:rsid w:val="00D74D60"/>
    <w:rsid w:val="00D74EA8"/>
    <w:rsid w:val="00D75414"/>
    <w:rsid w:val="00D758EC"/>
    <w:rsid w:val="00D77B23"/>
    <w:rsid w:val="00D80530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7867"/>
    <w:rsid w:val="00D91FAA"/>
    <w:rsid w:val="00D932B3"/>
    <w:rsid w:val="00D94A4D"/>
    <w:rsid w:val="00D94D67"/>
    <w:rsid w:val="00D975C2"/>
    <w:rsid w:val="00D978D9"/>
    <w:rsid w:val="00D97F0C"/>
    <w:rsid w:val="00DA3A86"/>
    <w:rsid w:val="00DA422F"/>
    <w:rsid w:val="00DA5C59"/>
    <w:rsid w:val="00DA7589"/>
    <w:rsid w:val="00DB0A01"/>
    <w:rsid w:val="00DB2BFE"/>
    <w:rsid w:val="00DB2CC2"/>
    <w:rsid w:val="00DB70BC"/>
    <w:rsid w:val="00DB7BFB"/>
    <w:rsid w:val="00DC03E4"/>
    <w:rsid w:val="00DC0F80"/>
    <w:rsid w:val="00DC2500"/>
    <w:rsid w:val="00DC361D"/>
    <w:rsid w:val="00DC3937"/>
    <w:rsid w:val="00DC4F72"/>
    <w:rsid w:val="00DC77DC"/>
    <w:rsid w:val="00DC7A91"/>
    <w:rsid w:val="00DD0453"/>
    <w:rsid w:val="00DD0C2C"/>
    <w:rsid w:val="00DD19DE"/>
    <w:rsid w:val="00DD28BC"/>
    <w:rsid w:val="00DD40DE"/>
    <w:rsid w:val="00DD453C"/>
    <w:rsid w:val="00DD503F"/>
    <w:rsid w:val="00DD62F3"/>
    <w:rsid w:val="00DD796A"/>
    <w:rsid w:val="00DD7CE6"/>
    <w:rsid w:val="00DD7EBD"/>
    <w:rsid w:val="00DE1B7B"/>
    <w:rsid w:val="00DE31F0"/>
    <w:rsid w:val="00DE3D1C"/>
    <w:rsid w:val="00DE4755"/>
    <w:rsid w:val="00DE4B3F"/>
    <w:rsid w:val="00DE4FCF"/>
    <w:rsid w:val="00DE7367"/>
    <w:rsid w:val="00DE7B4A"/>
    <w:rsid w:val="00DF3630"/>
    <w:rsid w:val="00DF3A14"/>
    <w:rsid w:val="00DF497C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227D"/>
    <w:rsid w:val="00E02332"/>
    <w:rsid w:val="00E024E1"/>
    <w:rsid w:val="00E02CE7"/>
    <w:rsid w:val="00E02F28"/>
    <w:rsid w:val="00E04B84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20A43"/>
    <w:rsid w:val="00E21919"/>
    <w:rsid w:val="00E23128"/>
    <w:rsid w:val="00E231D7"/>
    <w:rsid w:val="00E2355E"/>
    <w:rsid w:val="00E23898"/>
    <w:rsid w:val="00E25B58"/>
    <w:rsid w:val="00E319F1"/>
    <w:rsid w:val="00E33CD2"/>
    <w:rsid w:val="00E3583C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5C7E"/>
    <w:rsid w:val="00E4755C"/>
    <w:rsid w:val="00E52B7C"/>
    <w:rsid w:val="00E531EB"/>
    <w:rsid w:val="00E54874"/>
    <w:rsid w:val="00E54B6F"/>
    <w:rsid w:val="00E55ACA"/>
    <w:rsid w:val="00E5629B"/>
    <w:rsid w:val="00E57B74"/>
    <w:rsid w:val="00E65BC6"/>
    <w:rsid w:val="00E661FF"/>
    <w:rsid w:val="00E66858"/>
    <w:rsid w:val="00E6749E"/>
    <w:rsid w:val="00E715A9"/>
    <w:rsid w:val="00E71B1D"/>
    <w:rsid w:val="00E726EB"/>
    <w:rsid w:val="00E72728"/>
    <w:rsid w:val="00E72CF1"/>
    <w:rsid w:val="00E72E87"/>
    <w:rsid w:val="00E807FB"/>
    <w:rsid w:val="00E80B52"/>
    <w:rsid w:val="00E824C3"/>
    <w:rsid w:val="00E840B3"/>
    <w:rsid w:val="00E84D10"/>
    <w:rsid w:val="00E8629F"/>
    <w:rsid w:val="00E87B01"/>
    <w:rsid w:val="00E907EC"/>
    <w:rsid w:val="00E91008"/>
    <w:rsid w:val="00E92934"/>
    <w:rsid w:val="00E92DB6"/>
    <w:rsid w:val="00E933E9"/>
    <w:rsid w:val="00E9374E"/>
    <w:rsid w:val="00E93B0A"/>
    <w:rsid w:val="00E94F54"/>
    <w:rsid w:val="00E96A0A"/>
    <w:rsid w:val="00E97AD5"/>
    <w:rsid w:val="00EA1111"/>
    <w:rsid w:val="00EA150F"/>
    <w:rsid w:val="00EA1991"/>
    <w:rsid w:val="00EA2205"/>
    <w:rsid w:val="00EA2633"/>
    <w:rsid w:val="00EA30D7"/>
    <w:rsid w:val="00EA3B4F"/>
    <w:rsid w:val="00EA3C24"/>
    <w:rsid w:val="00EA3C79"/>
    <w:rsid w:val="00EA64BE"/>
    <w:rsid w:val="00EA6A2D"/>
    <w:rsid w:val="00EA73DF"/>
    <w:rsid w:val="00EB098A"/>
    <w:rsid w:val="00EB18E2"/>
    <w:rsid w:val="00EB2797"/>
    <w:rsid w:val="00EB2C14"/>
    <w:rsid w:val="00EB43C3"/>
    <w:rsid w:val="00EB61AE"/>
    <w:rsid w:val="00EB6F23"/>
    <w:rsid w:val="00EC0866"/>
    <w:rsid w:val="00EC1B96"/>
    <w:rsid w:val="00EC2769"/>
    <w:rsid w:val="00EC322D"/>
    <w:rsid w:val="00EC4187"/>
    <w:rsid w:val="00EC4B89"/>
    <w:rsid w:val="00EC4C1B"/>
    <w:rsid w:val="00EC53E7"/>
    <w:rsid w:val="00EC68F3"/>
    <w:rsid w:val="00EC6CB9"/>
    <w:rsid w:val="00ED0887"/>
    <w:rsid w:val="00ED14CC"/>
    <w:rsid w:val="00ED383A"/>
    <w:rsid w:val="00ED52D3"/>
    <w:rsid w:val="00ED5756"/>
    <w:rsid w:val="00EE0018"/>
    <w:rsid w:val="00EE1080"/>
    <w:rsid w:val="00EE32FC"/>
    <w:rsid w:val="00EE3AB7"/>
    <w:rsid w:val="00EE4173"/>
    <w:rsid w:val="00EE45A0"/>
    <w:rsid w:val="00EE6252"/>
    <w:rsid w:val="00EE6ED8"/>
    <w:rsid w:val="00EE75EA"/>
    <w:rsid w:val="00EE7C8F"/>
    <w:rsid w:val="00EF0669"/>
    <w:rsid w:val="00EF077B"/>
    <w:rsid w:val="00EF1EC5"/>
    <w:rsid w:val="00EF3772"/>
    <w:rsid w:val="00EF37C9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B07"/>
    <w:rsid w:val="00F039C5"/>
    <w:rsid w:val="00F0435F"/>
    <w:rsid w:val="00F0461E"/>
    <w:rsid w:val="00F0561F"/>
    <w:rsid w:val="00F0569C"/>
    <w:rsid w:val="00F05AC8"/>
    <w:rsid w:val="00F05CF9"/>
    <w:rsid w:val="00F07167"/>
    <w:rsid w:val="00F072D8"/>
    <w:rsid w:val="00F07328"/>
    <w:rsid w:val="00F07CE0"/>
    <w:rsid w:val="00F07EB0"/>
    <w:rsid w:val="00F07FCF"/>
    <w:rsid w:val="00F10CA6"/>
    <w:rsid w:val="00F11246"/>
    <w:rsid w:val="00F115F5"/>
    <w:rsid w:val="00F11E99"/>
    <w:rsid w:val="00F12E0C"/>
    <w:rsid w:val="00F13D05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331"/>
    <w:rsid w:val="00F2352A"/>
    <w:rsid w:val="00F24848"/>
    <w:rsid w:val="00F24B8B"/>
    <w:rsid w:val="00F256D3"/>
    <w:rsid w:val="00F2644D"/>
    <w:rsid w:val="00F26E85"/>
    <w:rsid w:val="00F30D2E"/>
    <w:rsid w:val="00F313D1"/>
    <w:rsid w:val="00F33DF7"/>
    <w:rsid w:val="00F34AD2"/>
    <w:rsid w:val="00F35516"/>
    <w:rsid w:val="00F35790"/>
    <w:rsid w:val="00F37520"/>
    <w:rsid w:val="00F37FCE"/>
    <w:rsid w:val="00F408D1"/>
    <w:rsid w:val="00F4136D"/>
    <w:rsid w:val="00F4212E"/>
    <w:rsid w:val="00F4267B"/>
    <w:rsid w:val="00F42C20"/>
    <w:rsid w:val="00F43E34"/>
    <w:rsid w:val="00F45176"/>
    <w:rsid w:val="00F45E68"/>
    <w:rsid w:val="00F4716D"/>
    <w:rsid w:val="00F47B20"/>
    <w:rsid w:val="00F47D0A"/>
    <w:rsid w:val="00F5060E"/>
    <w:rsid w:val="00F52067"/>
    <w:rsid w:val="00F52302"/>
    <w:rsid w:val="00F53053"/>
    <w:rsid w:val="00F53FE2"/>
    <w:rsid w:val="00F548C2"/>
    <w:rsid w:val="00F5700F"/>
    <w:rsid w:val="00F575FF"/>
    <w:rsid w:val="00F618EF"/>
    <w:rsid w:val="00F6202D"/>
    <w:rsid w:val="00F64EC4"/>
    <w:rsid w:val="00F65582"/>
    <w:rsid w:val="00F65BF6"/>
    <w:rsid w:val="00F66B7C"/>
    <w:rsid w:val="00F66E75"/>
    <w:rsid w:val="00F67DE1"/>
    <w:rsid w:val="00F70A55"/>
    <w:rsid w:val="00F70B8A"/>
    <w:rsid w:val="00F73332"/>
    <w:rsid w:val="00F73C0A"/>
    <w:rsid w:val="00F73D8E"/>
    <w:rsid w:val="00F74B60"/>
    <w:rsid w:val="00F74BBF"/>
    <w:rsid w:val="00F77EB0"/>
    <w:rsid w:val="00F81C1E"/>
    <w:rsid w:val="00F822D1"/>
    <w:rsid w:val="00F84A77"/>
    <w:rsid w:val="00F8590C"/>
    <w:rsid w:val="00F866E4"/>
    <w:rsid w:val="00F87CDD"/>
    <w:rsid w:val="00F903B9"/>
    <w:rsid w:val="00F9131D"/>
    <w:rsid w:val="00F928DB"/>
    <w:rsid w:val="00F92FB0"/>
    <w:rsid w:val="00F933F0"/>
    <w:rsid w:val="00F937A3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E7F"/>
    <w:rsid w:val="00FA5848"/>
    <w:rsid w:val="00FA6899"/>
    <w:rsid w:val="00FA70CD"/>
    <w:rsid w:val="00FA7F3D"/>
    <w:rsid w:val="00FB0129"/>
    <w:rsid w:val="00FB18B2"/>
    <w:rsid w:val="00FB38D8"/>
    <w:rsid w:val="00FB3A6F"/>
    <w:rsid w:val="00FB52F4"/>
    <w:rsid w:val="00FB5674"/>
    <w:rsid w:val="00FC051F"/>
    <w:rsid w:val="00FC05C1"/>
    <w:rsid w:val="00FC06FF"/>
    <w:rsid w:val="00FC2A0F"/>
    <w:rsid w:val="00FC3CB1"/>
    <w:rsid w:val="00FC45F4"/>
    <w:rsid w:val="00FC640F"/>
    <w:rsid w:val="00FC69B4"/>
    <w:rsid w:val="00FD0694"/>
    <w:rsid w:val="00FD0A09"/>
    <w:rsid w:val="00FD1A31"/>
    <w:rsid w:val="00FD25BE"/>
    <w:rsid w:val="00FD2710"/>
    <w:rsid w:val="00FD2B58"/>
    <w:rsid w:val="00FD2D32"/>
    <w:rsid w:val="00FD2E70"/>
    <w:rsid w:val="00FD32DA"/>
    <w:rsid w:val="00FD37D8"/>
    <w:rsid w:val="00FD47A4"/>
    <w:rsid w:val="00FD713E"/>
    <w:rsid w:val="00FD7290"/>
    <w:rsid w:val="00FD7AA7"/>
    <w:rsid w:val="00FD7DEC"/>
    <w:rsid w:val="00FE013A"/>
    <w:rsid w:val="00FE087F"/>
    <w:rsid w:val="00FE5254"/>
    <w:rsid w:val="00FE59BA"/>
    <w:rsid w:val="00FE6026"/>
    <w:rsid w:val="00FE7683"/>
    <w:rsid w:val="00FE781E"/>
    <w:rsid w:val="00FF185C"/>
    <w:rsid w:val="00FF1970"/>
    <w:rsid w:val="00FF1FCB"/>
    <w:rsid w:val="00FF20DE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066160DF"/>
    <w:rsid w:val="11BA7726"/>
    <w:rsid w:val="13AD74E9"/>
    <w:rsid w:val="14813727"/>
    <w:rsid w:val="18E0605D"/>
    <w:rsid w:val="19166537"/>
    <w:rsid w:val="1B124510"/>
    <w:rsid w:val="1B7E3A40"/>
    <w:rsid w:val="1E893264"/>
    <w:rsid w:val="22AF6E32"/>
    <w:rsid w:val="22FB3FA8"/>
    <w:rsid w:val="26F826B4"/>
    <w:rsid w:val="28E372DA"/>
    <w:rsid w:val="30AC7C47"/>
    <w:rsid w:val="35083B0F"/>
    <w:rsid w:val="38DE31DB"/>
    <w:rsid w:val="3E040F4F"/>
    <w:rsid w:val="43AE386B"/>
    <w:rsid w:val="466531F3"/>
    <w:rsid w:val="4721138D"/>
    <w:rsid w:val="47E50732"/>
    <w:rsid w:val="4A6418A5"/>
    <w:rsid w:val="501B0BF9"/>
    <w:rsid w:val="53EC1D2A"/>
    <w:rsid w:val="57944A19"/>
    <w:rsid w:val="59FD5A3A"/>
    <w:rsid w:val="5A21225E"/>
    <w:rsid w:val="5A805230"/>
    <w:rsid w:val="5AAC0DA8"/>
    <w:rsid w:val="5B026E73"/>
    <w:rsid w:val="5B3F52CD"/>
    <w:rsid w:val="5BBB710D"/>
    <w:rsid w:val="5CE5426A"/>
    <w:rsid w:val="67ED7463"/>
    <w:rsid w:val="69424D9A"/>
    <w:rsid w:val="6CC51C9E"/>
    <w:rsid w:val="6EF9621B"/>
    <w:rsid w:val="6FAE76B5"/>
    <w:rsid w:val="71310E3A"/>
    <w:rsid w:val="784F6981"/>
    <w:rsid w:val="7A24042D"/>
    <w:rsid w:val="7A7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99"/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</w:style>
  <w:style w:type="paragraph" w:customStyle="1" w:styleId="72">
    <w:name w:val="NW"/>
    <w:basedOn w:val="63"/>
    <w:qFormat/>
    <w:uiPriority w:val="0"/>
  </w:style>
  <w:style w:type="paragraph" w:customStyle="1" w:styleId="73">
    <w:name w:val="EW"/>
    <w:basedOn w:val="70"/>
    <w:qFormat/>
    <w:uiPriority w:val="0"/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link w:val="153"/>
    <w:qFormat/>
    <w:uiPriority w:val="0"/>
  </w:style>
  <w:style w:type="paragraph" w:customStyle="1" w:styleId="86">
    <w:name w:val="B3"/>
    <w:basedOn w:val="12"/>
    <w:link w:val="155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28"/>
      <w:szCs w:val="18"/>
      <w:lang w:val="sv-SE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val="sv-SE" w:eastAsia="en-US"/>
    </w:rPr>
  </w:style>
  <w:style w:type="character" w:customStyle="1" w:styleId="107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7"/>
    <w:qFormat/>
    <w:uiPriority w:val="99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val="sv-SE" w:eastAsia="en-US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"/>
    <w:link w:val="28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9"/>
    <w:rPr>
      <w:rFonts w:ascii="Arial" w:hAnsi="Arial"/>
      <w:sz w:val="28"/>
      <w:szCs w:val="18"/>
      <w:lang w:val="sv-SE"/>
    </w:rPr>
  </w:style>
  <w:style w:type="character" w:customStyle="1" w:styleId="123">
    <w:name w:val="Body Text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1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51"/>
    <w:link w:val="5"/>
    <w:qFormat/>
    <w:uiPriority w:val="0"/>
    <w:rPr>
      <w:rFonts w:ascii="Arial" w:hAnsi="Arial"/>
      <w:sz w:val="24"/>
      <w:szCs w:val="18"/>
      <w:lang w:val="sv-SE"/>
    </w:rPr>
  </w:style>
  <w:style w:type="character" w:customStyle="1" w:styleId="136">
    <w:name w:val="Heading 5 Char"/>
    <w:basedOn w:val="51"/>
    <w:link w:val="6"/>
    <w:qFormat/>
    <w:uiPriority w:val="0"/>
    <w:rPr>
      <w:rFonts w:ascii="Arial" w:hAnsi="Arial"/>
      <w:sz w:val="22"/>
      <w:szCs w:val="18"/>
      <w:lang w:val="sv-SE"/>
    </w:rPr>
  </w:style>
  <w:style w:type="character" w:customStyle="1" w:styleId="137">
    <w:name w:val="Heading 6 Char"/>
    <w:basedOn w:val="51"/>
    <w:link w:val="7"/>
    <w:qFormat/>
    <w:uiPriority w:val="0"/>
    <w:rPr>
      <w:rFonts w:ascii="Arial" w:hAnsi="Arial"/>
      <w:szCs w:val="18"/>
      <w:lang w:val="sv-SE"/>
    </w:rPr>
  </w:style>
  <w:style w:type="character" w:customStyle="1" w:styleId="138">
    <w:name w:val="Heading 7 Char"/>
    <w:basedOn w:val="51"/>
    <w:link w:val="9"/>
    <w:qFormat/>
    <w:uiPriority w:val="0"/>
    <w:rPr>
      <w:rFonts w:ascii="Arial" w:hAnsi="Arial"/>
      <w:szCs w:val="18"/>
      <w:lang w:val="sv-SE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/>
      <w:sz w:val="36"/>
      <w:lang w:val="sv-SE"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  <w:style w:type="character" w:customStyle="1" w:styleId="153">
    <w:name w:val="B2 Char"/>
    <w:link w:val="85"/>
    <w:qFormat/>
    <w:uiPriority w:val="0"/>
    <w:rPr>
      <w:lang w:val="en-GB" w:eastAsia="en-US"/>
    </w:rPr>
  </w:style>
  <w:style w:type="paragraph" w:customStyle="1" w:styleId="154">
    <w:name w:val="Revision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5">
    <w:name w:val="B3 Char"/>
    <w:link w:val="86"/>
    <w:qFormat/>
    <w:locked/>
    <w:uiPriority w:val="0"/>
    <w:rPr>
      <w:rFonts w:eastAsia="Times New Roman"/>
      <w:sz w:val="24"/>
      <w:szCs w:val="24"/>
    </w:rPr>
  </w:style>
  <w:style w:type="paragraph" w:customStyle="1" w:styleId="156">
    <w:name w:val="样式3"/>
    <w:basedOn w:val="149"/>
    <w:qFormat/>
    <w:uiPriority w:val="0"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宋体"/>
      <w:kern w:val="2"/>
      <w:sz w:val="20"/>
      <w:lang w:val="en-GB"/>
    </w:rPr>
  </w:style>
  <w:style w:type="character" w:customStyle="1" w:styleId="157">
    <w:name w:val="B1 Zchn"/>
    <w:qFormat/>
    <w:uiPriority w:val="0"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158">
    <w:name w:val="Unresolved Mention2"/>
    <w:basedOn w:val="5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59">
    <w:name w:val="Table Grid5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">
    <w:name w:val="ui-provider"/>
    <w:basedOn w:val="51"/>
    <w:qFormat/>
    <w:uiPriority w:val="0"/>
  </w:style>
  <w:style w:type="paragraph" w:customStyle="1" w:styleId="161">
    <w:name w:val="RAN4 proposal"/>
    <w:basedOn w:val="28"/>
    <w:next w:val="1"/>
    <w:link w:val="162"/>
    <w:qFormat/>
    <w:uiPriority w:val="0"/>
    <w:pPr>
      <w:numPr>
        <w:ilvl w:val="0"/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162">
    <w:name w:val="RAN4 proposal Char"/>
    <w:basedOn w:val="121"/>
    <w:link w:val="161"/>
    <w:qFormat/>
    <w:uiPriority w:val="0"/>
    <w:rPr>
      <w:rFonts w:eastAsiaTheme="minorEastAsia" w:cstheme="minorBidi"/>
      <w:iCs/>
      <w:szCs w:val="18"/>
      <w:lang w:val="en-GB" w:eastAsia="en-US"/>
    </w:rPr>
  </w:style>
  <w:style w:type="paragraph" w:customStyle="1" w:styleId="163">
    <w:name w:val="Revision3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64">
    <w:name w:val="Revision4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65">
    <w:name w:val="Unresolved Mention3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6">
    <w:name w:val="Revision5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167">
    <w:name w:val="Quote"/>
    <w:basedOn w:val="1"/>
    <w:next w:val="1"/>
    <w:link w:val="168"/>
    <w:qFormat/>
    <w:uiPriority w:val="29"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character" w:customStyle="1" w:styleId="168">
    <w:name w:val="Quote Char"/>
    <w:basedOn w:val="51"/>
    <w:link w:val="167"/>
    <w:qFormat/>
    <w:uiPriority w:val="29"/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paragraph" w:customStyle="1" w:styleId="16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paragraph" w:customStyle="1" w:styleId="170">
    <w:name w:val="RAN4 Observation"/>
    <w:basedOn w:val="149"/>
    <w:next w:val="1"/>
    <w:link w:val="171"/>
    <w:qFormat/>
    <w:uiPriority w:val="0"/>
    <w:pPr>
      <w:numPr>
        <w:ilvl w:val="0"/>
        <w:numId w:val="3"/>
      </w:numPr>
      <w:overflowPunct/>
      <w:autoSpaceDE/>
      <w:autoSpaceDN/>
      <w:adjustRightInd/>
      <w:spacing w:after="160" w:line="259" w:lineRule="auto"/>
      <w:ind w:firstLine="0" w:firstLineChars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171">
    <w:name w:val="RAN4 Observation Char"/>
    <w:basedOn w:val="51"/>
    <w:link w:val="170"/>
    <w:qFormat/>
    <w:uiPriority w:val="0"/>
    <w:rPr>
      <w:rFonts w:eastAsia="Calibri"/>
      <w:lang w:val="en-GB" w:eastAsia="en-US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3">
    <w:name w:val="Unresolved Mention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4">
    <w:name w:val="0 Main text"/>
    <w:basedOn w:val="1"/>
    <w:qFormat/>
    <w:uiPriority w:val="0"/>
    <w:pPr>
      <w:jc w:val="both"/>
    </w:pPr>
    <w:rPr>
      <w:rFonts w:ascii="Times New Roman" w:hAnsi="Times New Roman" w:eastAsia="Malgun Gothic"/>
      <w:szCs w:val="2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EAF88-296F-48F2-BA42-3DD38845F7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Company>Apple</Company>
  <Pages>2</Pages>
  <Words>552</Words>
  <Characters>3153</Characters>
  <Lines>26</Lines>
  <Paragraphs>7</Paragraphs>
  <TotalTime>3</TotalTime>
  <ScaleCrop>false</ScaleCrop>
  <LinksUpToDate>false</LinksUpToDate>
  <CharactersWithSpaces>3698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2025-02-14T00:35:00Z</dcterms:created>
  <dc:creator>양윤오/책임연구원/미래기술센터 C&amp;M표준(연)5G무선통신표준Task(yoonoh.yang@lge.com)</dc:creator>
  <cp:lastModifiedBy>Jingjing_CMCC</cp:lastModifiedBy>
  <cp:lastPrinted>2019-04-25T01:09:00Z</cp:lastPrinted>
  <dcterms:modified xsi:type="dcterms:W3CDTF">2025-11-21T04:56:31Z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</Properties>
</file>